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6067FE" w:rsidP="0018599B" w14:paraId="1B21C575" w14:textId="77777777">
      <w:pPr>
        <w:jc w:val="center"/>
        <w:rPr>
          <w:b/>
          <w:szCs w:val="22"/>
        </w:rPr>
      </w:pPr>
      <w:r w:rsidRPr="00DF0801">
        <w:rPr>
          <w:b/>
          <w:kern w:val="0"/>
          <w:szCs w:val="22"/>
        </w:rPr>
        <w:t>Before</w:t>
      </w:r>
      <w:r w:rsidRPr="006067FE">
        <w:rPr>
          <w:b/>
          <w:szCs w:val="22"/>
        </w:rPr>
        <w:t xml:space="preserve"> the</w:t>
      </w:r>
    </w:p>
    <w:p w:rsidR="00921803" w:rsidRPr="006067FE" w:rsidP="0018599B" w14:paraId="79A0E447" w14:textId="77777777">
      <w:pPr>
        <w:pStyle w:val="StyleBoldCentered"/>
        <w:rPr>
          <w:rFonts w:ascii="Times New Roman" w:hAnsi="Times New Roman"/>
        </w:rPr>
      </w:pPr>
      <w:r w:rsidRPr="006067FE">
        <w:rPr>
          <w:rFonts w:ascii="Times New Roman" w:hAnsi="Times New Roman"/>
        </w:rPr>
        <w:t>F</w:t>
      </w:r>
      <w:r w:rsidRPr="006067FE">
        <w:rPr>
          <w:rFonts w:ascii="Times New Roman" w:hAnsi="Times New Roman"/>
          <w:caps w:val="0"/>
        </w:rPr>
        <w:t>ederal Communications Commission</w:t>
      </w:r>
    </w:p>
    <w:p w:rsidR="004C2EE3" w:rsidRPr="006067FE" w:rsidP="0018599B" w14:paraId="2C6282A3" w14:textId="77777777">
      <w:pPr>
        <w:pStyle w:val="StyleBoldCentered"/>
        <w:rPr>
          <w:rFonts w:ascii="Times New Roman" w:hAnsi="Times New Roman"/>
        </w:rPr>
      </w:pPr>
      <w:r w:rsidRPr="006067FE">
        <w:rPr>
          <w:rFonts w:ascii="Times New Roman" w:hAnsi="Times New Roman"/>
          <w:caps w:val="0"/>
        </w:rPr>
        <w:t>Washington, D.C. 20554</w:t>
      </w:r>
    </w:p>
    <w:p w:rsidR="004C2EE3" w:rsidRPr="006067FE" w:rsidP="0018599B" w14:paraId="5A3A7105" w14:textId="77777777">
      <w:pPr>
        <w:rPr>
          <w:szCs w:val="22"/>
        </w:rPr>
      </w:pPr>
    </w:p>
    <w:p w:rsidR="004C2EE3" w:rsidRPr="006067FE" w:rsidP="0018599B" w14:paraId="0F0EA370" w14:textId="77777777">
      <w:pPr>
        <w:rPr>
          <w:szCs w:val="22"/>
        </w:rPr>
      </w:pPr>
    </w:p>
    <w:tbl>
      <w:tblPr>
        <w:tblW w:w="0" w:type="auto"/>
        <w:tblLayout w:type="fixed"/>
        <w:tblLook w:val="0000"/>
      </w:tblPr>
      <w:tblGrid>
        <w:gridCol w:w="4698"/>
        <w:gridCol w:w="630"/>
        <w:gridCol w:w="4248"/>
      </w:tblGrid>
      <w:tr w14:paraId="5C873341" w14:textId="77777777">
        <w:tblPrEx>
          <w:tblW w:w="0" w:type="auto"/>
          <w:tblLayout w:type="fixed"/>
          <w:tblLook w:val="0000"/>
        </w:tblPrEx>
        <w:tc>
          <w:tcPr>
            <w:tcW w:w="4698" w:type="dxa"/>
          </w:tcPr>
          <w:p w:rsidR="004C2EE3" w:rsidRPr="006067FE" w:rsidP="0018599B" w14:paraId="3FA0B244" w14:textId="77777777">
            <w:pPr>
              <w:tabs>
                <w:tab w:val="center" w:pos="4680"/>
              </w:tabs>
              <w:suppressAutoHyphens/>
              <w:rPr>
                <w:spacing w:val="-2"/>
                <w:szCs w:val="22"/>
              </w:rPr>
            </w:pPr>
            <w:r w:rsidRPr="006067FE">
              <w:rPr>
                <w:spacing w:val="-2"/>
                <w:szCs w:val="22"/>
              </w:rPr>
              <w:t>In the Matter of</w:t>
            </w:r>
          </w:p>
          <w:p w:rsidR="004C2EE3" w:rsidRPr="006067FE" w:rsidP="0018599B" w14:paraId="12E3A57C" w14:textId="77777777">
            <w:pPr>
              <w:tabs>
                <w:tab w:val="center" w:pos="4680"/>
              </w:tabs>
              <w:suppressAutoHyphens/>
              <w:rPr>
                <w:spacing w:val="-2"/>
                <w:szCs w:val="22"/>
              </w:rPr>
            </w:pPr>
          </w:p>
          <w:p w:rsidR="004C2EE3" w:rsidRPr="006067FE" w:rsidP="0018599B" w14:paraId="38B248A7" w14:textId="3E15669B">
            <w:pPr>
              <w:tabs>
                <w:tab w:val="center" w:pos="4680"/>
              </w:tabs>
              <w:suppressAutoHyphens/>
              <w:rPr>
                <w:szCs w:val="22"/>
              </w:rPr>
            </w:pPr>
            <w:r w:rsidRPr="006067FE">
              <w:rPr>
                <w:szCs w:val="22"/>
              </w:rPr>
              <w:t xml:space="preserve">First Responder Network Authority </w:t>
            </w:r>
          </w:p>
          <w:p w:rsidR="001A101B" w:rsidRPr="006067FE" w:rsidP="0018599B" w14:paraId="67262D5B" w14:textId="77777777">
            <w:pPr>
              <w:tabs>
                <w:tab w:val="center" w:pos="4680"/>
              </w:tabs>
              <w:suppressAutoHyphens/>
              <w:rPr>
                <w:szCs w:val="22"/>
              </w:rPr>
            </w:pPr>
          </w:p>
          <w:p w:rsidR="001A101B" w:rsidRPr="006067FE" w:rsidP="0018599B" w14:paraId="25CF7788" w14:textId="20203B5C">
            <w:pPr>
              <w:tabs>
                <w:tab w:val="center" w:pos="4680"/>
              </w:tabs>
              <w:suppressAutoHyphens/>
              <w:rPr>
                <w:spacing w:val="-2"/>
                <w:szCs w:val="22"/>
              </w:rPr>
            </w:pPr>
            <w:r w:rsidRPr="006067FE">
              <w:rPr>
                <w:szCs w:val="22"/>
              </w:rPr>
              <w:t>Nationwide</w:t>
            </w:r>
            <w:r w:rsidRPr="006067FE">
              <w:rPr>
                <w:spacing w:val="-3"/>
                <w:szCs w:val="22"/>
              </w:rPr>
              <w:t xml:space="preserve"> </w:t>
            </w:r>
            <w:r w:rsidRPr="006067FE">
              <w:rPr>
                <w:szCs w:val="22"/>
              </w:rPr>
              <w:t>Public</w:t>
            </w:r>
            <w:r w:rsidRPr="006067FE">
              <w:rPr>
                <w:spacing w:val="-2"/>
                <w:szCs w:val="22"/>
              </w:rPr>
              <w:t xml:space="preserve"> </w:t>
            </w:r>
            <w:r w:rsidRPr="006067FE">
              <w:rPr>
                <w:szCs w:val="22"/>
              </w:rPr>
              <w:t>Safety</w:t>
            </w:r>
            <w:r w:rsidRPr="006067FE">
              <w:rPr>
                <w:spacing w:val="-2"/>
                <w:szCs w:val="22"/>
              </w:rPr>
              <w:t xml:space="preserve"> </w:t>
            </w:r>
            <w:r w:rsidRPr="006067FE">
              <w:rPr>
                <w:szCs w:val="22"/>
              </w:rPr>
              <w:t>Broadband</w:t>
            </w:r>
            <w:r w:rsidRPr="006067FE">
              <w:rPr>
                <w:spacing w:val="-1"/>
                <w:szCs w:val="22"/>
              </w:rPr>
              <w:t xml:space="preserve"> </w:t>
            </w:r>
            <w:r w:rsidRPr="006067FE">
              <w:rPr>
                <w:spacing w:val="-2"/>
                <w:szCs w:val="22"/>
              </w:rPr>
              <w:t xml:space="preserve">Network </w:t>
            </w:r>
          </w:p>
          <w:p w:rsidR="007939E7" w:rsidRPr="006067FE" w:rsidP="0018599B" w14:paraId="488BEEE4" w14:textId="77777777">
            <w:pPr>
              <w:tabs>
                <w:tab w:val="center" w:pos="4680"/>
              </w:tabs>
              <w:suppressAutoHyphens/>
              <w:rPr>
                <w:szCs w:val="22"/>
              </w:rPr>
            </w:pPr>
          </w:p>
          <w:p w:rsidR="00033B15" w:rsidRPr="006067FE" w:rsidP="0018599B" w14:paraId="2831EB5F" w14:textId="77777777">
            <w:pPr>
              <w:tabs>
                <w:tab w:val="center" w:pos="4680"/>
              </w:tabs>
              <w:suppressAutoHyphens/>
              <w:rPr>
                <w:color w:val="000000"/>
                <w:spacing w:val="-2"/>
                <w:szCs w:val="22"/>
              </w:rPr>
            </w:pPr>
            <w:r w:rsidRPr="006067FE">
              <w:rPr>
                <w:szCs w:val="22"/>
              </w:rPr>
              <w:t>Renewal of SP-700 MHz Public Safety</w:t>
            </w:r>
            <w:r w:rsidRPr="006067FE">
              <w:rPr>
                <w:color w:val="000000"/>
                <w:spacing w:val="-2"/>
                <w:szCs w:val="22"/>
              </w:rPr>
              <w:t xml:space="preserve"> </w:t>
            </w:r>
          </w:p>
          <w:p w:rsidR="00C03349" w:rsidRPr="006067FE" w:rsidP="0018599B" w14:paraId="43FC74FA" w14:textId="77777777">
            <w:pPr>
              <w:tabs>
                <w:tab w:val="center" w:pos="4680"/>
              </w:tabs>
              <w:suppressAutoHyphens/>
              <w:rPr>
                <w:spacing w:val="-2"/>
                <w:szCs w:val="22"/>
              </w:rPr>
            </w:pPr>
            <w:r w:rsidRPr="006067FE">
              <w:rPr>
                <w:szCs w:val="22"/>
              </w:rPr>
              <w:t>Broadband</w:t>
            </w:r>
            <w:r w:rsidRPr="006067FE">
              <w:rPr>
                <w:spacing w:val="-2"/>
                <w:szCs w:val="22"/>
              </w:rPr>
              <w:t xml:space="preserve"> </w:t>
            </w:r>
            <w:r w:rsidRPr="006067FE">
              <w:rPr>
                <w:szCs w:val="22"/>
              </w:rPr>
              <w:t>Nationwide</w:t>
            </w:r>
            <w:r w:rsidRPr="006067FE">
              <w:rPr>
                <w:spacing w:val="-3"/>
                <w:szCs w:val="22"/>
              </w:rPr>
              <w:t xml:space="preserve"> </w:t>
            </w:r>
            <w:r w:rsidRPr="006067FE">
              <w:rPr>
                <w:szCs w:val="22"/>
              </w:rPr>
              <w:t>License</w:t>
            </w:r>
            <w:r w:rsidRPr="006067FE">
              <w:rPr>
                <w:spacing w:val="-2"/>
                <w:szCs w:val="22"/>
              </w:rPr>
              <w:t xml:space="preserve"> </w:t>
            </w:r>
            <w:r w:rsidRPr="006067FE">
              <w:rPr>
                <w:szCs w:val="22"/>
              </w:rPr>
              <w:t>Radio</w:t>
            </w:r>
            <w:r w:rsidRPr="006067FE">
              <w:rPr>
                <w:spacing w:val="-1"/>
                <w:szCs w:val="22"/>
              </w:rPr>
              <w:t xml:space="preserve"> </w:t>
            </w:r>
            <w:r w:rsidRPr="006067FE">
              <w:rPr>
                <w:spacing w:val="-2"/>
                <w:szCs w:val="22"/>
              </w:rPr>
              <w:t>Service</w:t>
            </w:r>
            <w:r w:rsidRPr="006067FE">
              <w:rPr>
                <w:spacing w:val="-2"/>
                <w:szCs w:val="22"/>
              </w:rPr>
              <w:t xml:space="preserve"> </w:t>
            </w:r>
          </w:p>
          <w:p w:rsidR="00C03349" w:rsidRPr="006067FE" w:rsidP="0018599B" w14:paraId="4583EDE8" w14:textId="77777777">
            <w:pPr>
              <w:tabs>
                <w:tab w:val="center" w:pos="4680"/>
              </w:tabs>
              <w:suppressAutoHyphens/>
              <w:rPr>
                <w:spacing w:val="-2"/>
                <w:szCs w:val="22"/>
              </w:rPr>
            </w:pPr>
          </w:p>
          <w:p w:rsidR="007939E7" w:rsidRPr="006067FE" w:rsidP="0018599B" w14:paraId="3B5878CC" w14:textId="0F320650">
            <w:pPr>
              <w:tabs>
                <w:tab w:val="center" w:pos="4680"/>
              </w:tabs>
              <w:suppressAutoHyphens/>
              <w:rPr>
                <w:spacing w:val="-2"/>
                <w:szCs w:val="22"/>
              </w:rPr>
            </w:pPr>
            <w:r w:rsidRPr="006067FE">
              <w:rPr>
                <w:szCs w:val="22"/>
              </w:rPr>
              <w:t>Call Sign</w:t>
            </w:r>
            <w:r w:rsidRPr="006067FE">
              <w:rPr>
                <w:spacing w:val="-3"/>
                <w:szCs w:val="22"/>
              </w:rPr>
              <w:t xml:space="preserve"> </w:t>
            </w:r>
            <w:r w:rsidRPr="006067FE" w:rsidR="00C03349">
              <w:rPr>
                <w:spacing w:val="-2"/>
                <w:szCs w:val="22"/>
              </w:rPr>
              <w:t>WQQE234</w:t>
            </w:r>
          </w:p>
          <w:p w:rsidR="001A101B" w:rsidRPr="006067FE" w:rsidP="0018599B" w14:paraId="4250442A" w14:textId="4C1EF27D">
            <w:pPr>
              <w:tabs>
                <w:tab w:val="center" w:pos="4680"/>
              </w:tabs>
              <w:suppressAutoHyphens/>
              <w:rPr>
                <w:spacing w:val="-2"/>
                <w:szCs w:val="22"/>
              </w:rPr>
            </w:pPr>
          </w:p>
        </w:tc>
        <w:tc>
          <w:tcPr>
            <w:tcW w:w="630" w:type="dxa"/>
          </w:tcPr>
          <w:p w:rsidR="004C2EE3" w:rsidRPr="006067FE" w:rsidP="0018599B" w14:paraId="1C53C8FD" w14:textId="77777777">
            <w:pPr>
              <w:tabs>
                <w:tab w:val="center" w:pos="4680"/>
              </w:tabs>
              <w:suppressAutoHyphens/>
              <w:rPr>
                <w:b/>
                <w:spacing w:val="-2"/>
                <w:szCs w:val="22"/>
              </w:rPr>
            </w:pPr>
            <w:r w:rsidRPr="006067FE">
              <w:rPr>
                <w:b/>
                <w:spacing w:val="-2"/>
                <w:szCs w:val="22"/>
              </w:rPr>
              <w:t>)</w:t>
            </w:r>
          </w:p>
          <w:p w:rsidR="004C2EE3" w:rsidRPr="006067FE" w:rsidP="0018599B" w14:paraId="5552618F" w14:textId="77777777">
            <w:pPr>
              <w:tabs>
                <w:tab w:val="center" w:pos="4680"/>
              </w:tabs>
              <w:suppressAutoHyphens/>
              <w:rPr>
                <w:b/>
                <w:spacing w:val="-2"/>
                <w:szCs w:val="22"/>
              </w:rPr>
            </w:pPr>
            <w:r w:rsidRPr="006067FE">
              <w:rPr>
                <w:b/>
                <w:spacing w:val="-2"/>
                <w:szCs w:val="22"/>
              </w:rPr>
              <w:t>)</w:t>
            </w:r>
          </w:p>
          <w:p w:rsidR="004C2EE3" w:rsidRPr="006067FE" w:rsidP="0018599B" w14:paraId="54758802" w14:textId="77777777">
            <w:pPr>
              <w:tabs>
                <w:tab w:val="center" w:pos="4680"/>
              </w:tabs>
              <w:suppressAutoHyphens/>
              <w:rPr>
                <w:b/>
                <w:spacing w:val="-2"/>
                <w:szCs w:val="22"/>
              </w:rPr>
            </w:pPr>
            <w:r w:rsidRPr="006067FE">
              <w:rPr>
                <w:b/>
                <w:spacing w:val="-2"/>
                <w:szCs w:val="22"/>
              </w:rPr>
              <w:t>)</w:t>
            </w:r>
          </w:p>
          <w:p w:rsidR="004C2EE3" w:rsidRPr="006067FE" w:rsidP="0018599B" w14:paraId="3BEFA57F" w14:textId="77777777">
            <w:pPr>
              <w:tabs>
                <w:tab w:val="center" w:pos="4680"/>
              </w:tabs>
              <w:suppressAutoHyphens/>
              <w:rPr>
                <w:b/>
                <w:spacing w:val="-2"/>
                <w:szCs w:val="22"/>
              </w:rPr>
            </w:pPr>
            <w:r w:rsidRPr="006067FE">
              <w:rPr>
                <w:b/>
                <w:spacing w:val="-2"/>
                <w:szCs w:val="22"/>
              </w:rPr>
              <w:t>)</w:t>
            </w:r>
          </w:p>
          <w:p w:rsidR="004C2EE3" w:rsidRPr="006067FE" w:rsidP="0018599B" w14:paraId="73ACBAC5" w14:textId="77777777">
            <w:pPr>
              <w:tabs>
                <w:tab w:val="center" w:pos="4680"/>
              </w:tabs>
              <w:suppressAutoHyphens/>
              <w:rPr>
                <w:b/>
                <w:spacing w:val="-2"/>
                <w:szCs w:val="22"/>
              </w:rPr>
            </w:pPr>
            <w:r w:rsidRPr="006067FE">
              <w:rPr>
                <w:b/>
                <w:spacing w:val="-2"/>
                <w:szCs w:val="22"/>
              </w:rPr>
              <w:t>)</w:t>
            </w:r>
          </w:p>
          <w:p w:rsidR="004C2EE3" w:rsidRPr="006067FE" w:rsidP="0018599B" w14:paraId="44861C44" w14:textId="77777777">
            <w:pPr>
              <w:tabs>
                <w:tab w:val="center" w:pos="4680"/>
              </w:tabs>
              <w:suppressAutoHyphens/>
              <w:rPr>
                <w:b/>
                <w:spacing w:val="-2"/>
                <w:szCs w:val="22"/>
              </w:rPr>
            </w:pPr>
            <w:r w:rsidRPr="006067FE">
              <w:rPr>
                <w:b/>
                <w:spacing w:val="-2"/>
                <w:szCs w:val="22"/>
              </w:rPr>
              <w:t>)</w:t>
            </w:r>
          </w:p>
          <w:p w:rsidR="004C2EE3" w:rsidRPr="006067FE" w:rsidP="0018599B" w14:paraId="67F72A8D" w14:textId="77777777">
            <w:pPr>
              <w:tabs>
                <w:tab w:val="center" w:pos="4680"/>
              </w:tabs>
              <w:suppressAutoHyphens/>
              <w:rPr>
                <w:b/>
                <w:spacing w:val="-2"/>
                <w:szCs w:val="22"/>
              </w:rPr>
            </w:pPr>
            <w:r w:rsidRPr="006067FE">
              <w:rPr>
                <w:b/>
                <w:spacing w:val="-2"/>
                <w:szCs w:val="22"/>
              </w:rPr>
              <w:t>)</w:t>
            </w:r>
          </w:p>
          <w:p w:rsidR="004C2EE3" w:rsidRPr="006067FE" w:rsidP="0018599B" w14:paraId="102858DD" w14:textId="77777777">
            <w:pPr>
              <w:tabs>
                <w:tab w:val="center" w:pos="4680"/>
              </w:tabs>
              <w:suppressAutoHyphens/>
              <w:rPr>
                <w:b/>
                <w:spacing w:val="-2"/>
                <w:szCs w:val="22"/>
              </w:rPr>
            </w:pPr>
            <w:r w:rsidRPr="006067FE">
              <w:rPr>
                <w:b/>
                <w:spacing w:val="-2"/>
                <w:szCs w:val="22"/>
              </w:rPr>
              <w:t>)</w:t>
            </w:r>
          </w:p>
          <w:p w:rsidR="004C2EE3" w:rsidRPr="006067FE" w:rsidP="0018599B" w14:paraId="76E5D080" w14:textId="07706A3E">
            <w:pPr>
              <w:tabs>
                <w:tab w:val="center" w:pos="4680"/>
              </w:tabs>
              <w:suppressAutoHyphens/>
              <w:rPr>
                <w:spacing w:val="-2"/>
                <w:szCs w:val="22"/>
              </w:rPr>
            </w:pPr>
            <w:r w:rsidRPr="006067FE">
              <w:rPr>
                <w:b/>
                <w:spacing w:val="-2"/>
                <w:szCs w:val="22"/>
              </w:rPr>
              <w:t>)</w:t>
            </w:r>
          </w:p>
        </w:tc>
        <w:tc>
          <w:tcPr>
            <w:tcW w:w="4248" w:type="dxa"/>
          </w:tcPr>
          <w:p w:rsidR="004C2EE3" w:rsidRPr="006067FE" w:rsidP="0018599B" w14:paraId="697CC3DF" w14:textId="77777777">
            <w:pPr>
              <w:tabs>
                <w:tab w:val="center" w:pos="4680"/>
              </w:tabs>
              <w:suppressAutoHyphens/>
              <w:rPr>
                <w:spacing w:val="-2"/>
                <w:szCs w:val="22"/>
              </w:rPr>
            </w:pPr>
          </w:p>
          <w:p w:rsidR="004C2EE3" w:rsidRPr="006067FE" w:rsidP="0018599B" w14:paraId="72732823" w14:textId="77777777">
            <w:pPr>
              <w:pStyle w:val="TOAHeading"/>
              <w:tabs>
                <w:tab w:val="center" w:pos="4680"/>
                <w:tab w:val="clear" w:pos="9360"/>
              </w:tabs>
              <w:rPr>
                <w:spacing w:val="-2"/>
                <w:szCs w:val="22"/>
              </w:rPr>
            </w:pPr>
          </w:p>
          <w:p w:rsidR="00D84AC5" w:rsidRPr="006067FE" w:rsidP="0018599B" w14:paraId="27CB60E6" w14:textId="5A7519DA">
            <w:pPr>
              <w:tabs>
                <w:tab w:val="center" w:pos="4680"/>
              </w:tabs>
              <w:suppressAutoHyphens/>
              <w:rPr>
                <w:color w:val="000000"/>
                <w:spacing w:val="-2"/>
                <w:szCs w:val="22"/>
              </w:rPr>
            </w:pPr>
            <w:r w:rsidRPr="006067FE">
              <w:rPr>
                <w:color w:val="000000"/>
                <w:spacing w:val="-2"/>
                <w:szCs w:val="22"/>
              </w:rPr>
              <w:t xml:space="preserve">ULS File No. </w:t>
            </w:r>
            <w:r w:rsidRPr="006067FE" w:rsidR="004A6E21">
              <w:rPr>
                <w:szCs w:val="22"/>
              </w:rPr>
              <w:t>0010176495</w:t>
            </w:r>
          </w:p>
          <w:p w:rsidR="00D84AC5" w:rsidRPr="006067FE" w:rsidP="0018599B" w14:paraId="5BE84A08" w14:textId="77777777">
            <w:pPr>
              <w:tabs>
                <w:tab w:val="center" w:pos="4680"/>
              </w:tabs>
              <w:suppressAutoHyphens/>
              <w:rPr>
                <w:spacing w:val="-2"/>
                <w:szCs w:val="22"/>
              </w:rPr>
            </w:pPr>
          </w:p>
          <w:p w:rsidR="00D84AC5" w:rsidRPr="006067FE" w:rsidP="0018599B" w14:paraId="65B92868" w14:textId="77777777">
            <w:pPr>
              <w:tabs>
                <w:tab w:val="center" w:pos="4680"/>
              </w:tabs>
              <w:suppressAutoHyphens/>
              <w:rPr>
                <w:spacing w:val="-2"/>
                <w:szCs w:val="22"/>
              </w:rPr>
            </w:pPr>
          </w:p>
          <w:p w:rsidR="00D84AC5" w:rsidRPr="006067FE" w:rsidP="0018599B" w14:paraId="18E93D42" w14:textId="77777777">
            <w:pPr>
              <w:tabs>
                <w:tab w:val="center" w:pos="4680"/>
              </w:tabs>
              <w:suppressAutoHyphens/>
              <w:rPr>
                <w:spacing w:val="-2"/>
                <w:szCs w:val="22"/>
              </w:rPr>
            </w:pPr>
          </w:p>
          <w:p w:rsidR="004C2EE3" w:rsidRPr="006067FE" w:rsidP="0018599B" w14:paraId="46D7B6A8" w14:textId="71089CCA">
            <w:pPr>
              <w:tabs>
                <w:tab w:val="center" w:pos="4680"/>
              </w:tabs>
              <w:suppressAutoHyphens/>
              <w:rPr>
                <w:spacing w:val="-2"/>
                <w:szCs w:val="22"/>
              </w:rPr>
            </w:pPr>
          </w:p>
        </w:tc>
      </w:tr>
    </w:tbl>
    <w:p w:rsidR="004C2EE3" w:rsidRPr="006067FE" w:rsidP="0018599B" w14:paraId="49C637DA" w14:textId="77777777">
      <w:pPr>
        <w:rPr>
          <w:szCs w:val="22"/>
        </w:rPr>
      </w:pPr>
    </w:p>
    <w:p w:rsidR="00841AB1" w:rsidRPr="006067FE" w:rsidP="0018599B" w14:paraId="54598DF8" w14:textId="358D937E">
      <w:pPr>
        <w:pStyle w:val="StyleBoldCentered"/>
        <w:rPr>
          <w:rFonts w:ascii="Times New Roman" w:hAnsi="Times New Roman"/>
        </w:rPr>
      </w:pPr>
      <w:r w:rsidRPr="006067FE">
        <w:rPr>
          <w:rFonts w:ascii="Times New Roman" w:hAnsi="Times New Roman"/>
        </w:rPr>
        <w:t>Order</w:t>
      </w:r>
    </w:p>
    <w:p w:rsidR="004C2EE3" w:rsidRPr="006067FE" w:rsidP="0018599B" w14:paraId="0AA852E4" w14:textId="77777777">
      <w:pPr>
        <w:tabs>
          <w:tab w:val="left" w:pos="-720"/>
        </w:tabs>
        <w:suppressAutoHyphens/>
        <w:spacing w:line="227" w:lineRule="auto"/>
        <w:rPr>
          <w:spacing w:val="-2"/>
          <w:szCs w:val="22"/>
        </w:rPr>
      </w:pPr>
    </w:p>
    <w:p w:rsidR="004C2EE3" w:rsidRPr="006067FE" w:rsidP="0018599B" w14:paraId="7680A89A" w14:textId="75CF410B">
      <w:pPr>
        <w:tabs>
          <w:tab w:val="left" w:pos="720"/>
          <w:tab w:val="right" w:pos="9360"/>
        </w:tabs>
        <w:suppressAutoHyphens/>
        <w:spacing w:line="227" w:lineRule="auto"/>
        <w:rPr>
          <w:spacing w:val="-2"/>
          <w:szCs w:val="22"/>
        </w:rPr>
      </w:pPr>
      <w:r w:rsidRPr="006067FE">
        <w:rPr>
          <w:b/>
          <w:spacing w:val="-2"/>
          <w:szCs w:val="22"/>
        </w:rPr>
        <w:t xml:space="preserve">Adopted:  </w:t>
      </w:r>
      <w:r w:rsidR="00F2098A">
        <w:rPr>
          <w:b/>
          <w:spacing w:val="-2"/>
          <w:szCs w:val="22"/>
        </w:rPr>
        <w:t>May 26, 2023</w:t>
      </w:r>
      <w:r w:rsidRPr="006067FE">
        <w:rPr>
          <w:b/>
          <w:spacing w:val="-2"/>
          <w:szCs w:val="22"/>
        </w:rPr>
        <w:tab/>
      </w:r>
      <w:r w:rsidRPr="006067FE" w:rsidR="00822CE0">
        <w:rPr>
          <w:b/>
          <w:spacing w:val="-2"/>
          <w:szCs w:val="22"/>
        </w:rPr>
        <w:t>Released</w:t>
      </w:r>
      <w:r w:rsidRPr="006067FE">
        <w:rPr>
          <w:b/>
          <w:spacing w:val="-2"/>
          <w:szCs w:val="22"/>
        </w:rPr>
        <w:t>:</w:t>
      </w:r>
      <w:r w:rsidRPr="006067FE" w:rsidR="00822CE0">
        <w:rPr>
          <w:b/>
          <w:spacing w:val="-2"/>
          <w:szCs w:val="22"/>
        </w:rPr>
        <w:t xml:space="preserve"> </w:t>
      </w:r>
      <w:r w:rsidRPr="006067FE">
        <w:rPr>
          <w:b/>
          <w:spacing w:val="-2"/>
          <w:szCs w:val="22"/>
        </w:rPr>
        <w:t xml:space="preserve"> </w:t>
      </w:r>
      <w:r w:rsidR="00F2098A">
        <w:rPr>
          <w:b/>
          <w:spacing w:val="-2"/>
          <w:szCs w:val="22"/>
        </w:rPr>
        <w:t>May 26, 2023</w:t>
      </w:r>
    </w:p>
    <w:p w:rsidR="00822CE0" w:rsidRPr="006067FE" w:rsidP="0018599B" w14:paraId="40D1097E" w14:textId="77777777">
      <w:pPr>
        <w:rPr>
          <w:szCs w:val="22"/>
        </w:rPr>
      </w:pPr>
    </w:p>
    <w:p w:rsidR="004C2EE3" w:rsidRPr="006067FE" w:rsidP="0018599B" w14:paraId="2E65EFD4" w14:textId="42FF31E0">
      <w:pPr>
        <w:rPr>
          <w:spacing w:val="-2"/>
          <w:szCs w:val="22"/>
        </w:rPr>
      </w:pPr>
      <w:r w:rsidRPr="006067FE">
        <w:rPr>
          <w:szCs w:val="22"/>
        </w:rPr>
        <w:t xml:space="preserve">By </w:t>
      </w:r>
      <w:r w:rsidRPr="006067FE" w:rsidR="004E4A22">
        <w:rPr>
          <w:szCs w:val="22"/>
        </w:rPr>
        <w:t>the</w:t>
      </w:r>
      <w:r w:rsidRPr="006067FE" w:rsidR="002A2D2E">
        <w:rPr>
          <w:szCs w:val="22"/>
        </w:rPr>
        <w:t xml:space="preserve"> </w:t>
      </w:r>
      <w:r w:rsidRPr="006067FE" w:rsidR="002E75FF">
        <w:rPr>
          <w:color w:val="000000"/>
          <w:szCs w:val="22"/>
        </w:rPr>
        <w:t>Chief, Public Safety and Homeland Security Bureau</w:t>
      </w:r>
      <w:r w:rsidRPr="006067FE">
        <w:rPr>
          <w:spacing w:val="-2"/>
          <w:szCs w:val="22"/>
        </w:rPr>
        <w:t>:</w:t>
      </w:r>
    </w:p>
    <w:p w:rsidR="00822CE0" w:rsidRPr="006067FE" w:rsidP="0018599B" w14:paraId="17AE75AE" w14:textId="77777777">
      <w:pPr>
        <w:rPr>
          <w:spacing w:val="-2"/>
          <w:szCs w:val="22"/>
        </w:rPr>
      </w:pPr>
    </w:p>
    <w:p w:rsidR="00173A3B" w:rsidRPr="006067FE" w:rsidP="00694C5C" w14:paraId="2B6809DC" w14:textId="274510A2">
      <w:pPr>
        <w:pStyle w:val="Heading1"/>
        <w:rPr>
          <w:rStyle w:val="documentbody"/>
          <w:rFonts w:ascii="Times New Roman" w:hAnsi="Times New Roman"/>
          <w:color w:val="000000"/>
          <w:szCs w:val="22"/>
        </w:rPr>
      </w:pPr>
      <w:r w:rsidRPr="006067FE">
        <w:rPr>
          <w:rStyle w:val="documentbody"/>
          <w:rFonts w:ascii="Times New Roman" w:hAnsi="Times New Roman"/>
          <w:color w:val="000000"/>
          <w:szCs w:val="22"/>
        </w:rPr>
        <w:t>Introduction</w:t>
      </w:r>
    </w:p>
    <w:p w:rsidR="00833006" w:rsidRPr="006067FE" w:rsidP="00694C5C" w14:paraId="59B31967" w14:textId="323E0BE4">
      <w:pPr>
        <w:numPr>
          <w:ilvl w:val="0"/>
          <w:numId w:val="7"/>
        </w:numPr>
        <w:tabs>
          <w:tab w:val="left" w:pos="1440"/>
        </w:tabs>
        <w:spacing w:after="120"/>
        <w:ind w:left="0" w:firstLine="720"/>
        <w:rPr>
          <w:color w:val="000000"/>
          <w:szCs w:val="22"/>
        </w:rPr>
      </w:pPr>
      <w:r w:rsidRPr="006067FE">
        <w:rPr>
          <w:rStyle w:val="documentbody"/>
          <w:color w:val="000000"/>
          <w:szCs w:val="22"/>
        </w:rPr>
        <w:t xml:space="preserve">In this </w:t>
      </w:r>
      <w:r w:rsidRPr="006067FE">
        <w:rPr>
          <w:rStyle w:val="documentbody"/>
          <w:i/>
          <w:color w:val="000000"/>
          <w:szCs w:val="22"/>
        </w:rPr>
        <w:t>Order</w:t>
      </w:r>
      <w:r w:rsidRPr="006067FE">
        <w:rPr>
          <w:rStyle w:val="documentbody"/>
          <w:color w:val="000000"/>
          <w:szCs w:val="22"/>
        </w:rPr>
        <w:t xml:space="preserve">, </w:t>
      </w:r>
      <w:r w:rsidRPr="006067FE" w:rsidR="3D03131B">
        <w:rPr>
          <w:rStyle w:val="documentbody"/>
          <w:color w:val="000000"/>
          <w:szCs w:val="22"/>
        </w:rPr>
        <w:t>pursuant to the Spectrum Act,</w:t>
      </w:r>
      <w:r>
        <w:rPr>
          <w:rStyle w:val="FootnoteReference"/>
          <w:spacing w:val="-2"/>
          <w:sz w:val="22"/>
          <w:szCs w:val="22"/>
        </w:rPr>
        <w:footnoteReference w:id="3"/>
      </w:r>
      <w:r w:rsidRPr="006067FE" w:rsidR="3D03131B">
        <w:rPr>
          <w:rStyle w:val="documentbody"/>
          <w:color w:val="000000"/>
          <w:szCs w:val="22"/>
        </w:rPr>
        <w:t xml:space="preserve"> </w:t>
      </w:r>
      <w:r w:rsidRPr="006067FE" w:rsidR="708EF686">
        <w:rPr>
          <w:rStyle w:val="documentbody"/>
          <w:color w:val="000000"/>
          <w:szCs w:val="22"/>
        </w:rPr>
        <w:t>the</w:t>
      </w:r>
      <w:r w:rsidRPr="006067FE" w:rsidR="708EF686">
        <w:rPr>
          <w:color w:val="000000"/>
          <w:szCs w:val="22"/>
        </w:rPr>
        <w:t xml:space="preserve"> Public Safety and Homeland Security Bureau</w:t>
      </w:r>
      <w:r w:rsidRPr="006067FE" w:rsidR="5E633186">
        <w:rPr>
          <w:color w:val="000000"/>
          <w:szCs w:val="22"/>
        </w:rPr>
        <w:t xml:space="preserve"> (PSHSB or Bureau)</w:t>
      </w:r>
      <w:r w:rsidRPr="006067FE">
        <w:rPr>
          <w:rStyle w:val="documentbody"/>
          <w:color w:val="000000"/>
          <w:szCs w:val="22"/>
        </w:rPr>
        <w:t xml:space="preserve"> grant</w:t>
      </w:r>
      <w:r w:rsidRPr="006067FE" w:rsidR="5E633186">
        <w:rPr>
          <w:rStyle w:val="documentbody"/>
          <w:color w:val="000000"/>
          <w:szCs w:val="22"/>
        </w:rPr>
        <w:t>s</w:t>
      </w:r>
      <w:r w:rsidRPr="006067FE">
        <w:rPr>
          <w:rStyle w:val="documentbody"/>
          <w:color w:val="000000"/>
          <w:szCs w:val="22"/>
        </w:rPr>
        <w:t xml:space="preserve"> </w:t>
      </w:r>
      <w:r w:rsidRPr="006067FE" w:rsidR="5ABF5CAC">
        <w:rPr>
          <w:szCs w:val="22"/>
        </w:rPr>
        <w:t>the application of the First Responder Network Authority (FirstNet)</w:t>
      </w:r>
      <w:r w:rsidRPr="006067FE" w:rsidR="00D92F4A">
        <w:rPr>
          <w:spacing w:val="-3"/>
          <w:szCs w:val="22"/>
        </w:rPr>
        <w:t xml:space="preserve"> to ren</w:t>
      </w:r>
      <w:r w:rsidRPr="006067FE" w:rsidR="008676DF">
        <w:rPr>
          <w:spacing w:val="-3"/>
          <w:szCs w:val="22"/>
        </w:rPr>
        <w:t>e</w:t>
      </w:r>
      <w:r w:rsidRPr="006067FE" w:rsidR="00D92F4A">
        <w:rPr>
          <w:spacing w:val="-3"/>
          <w:szCs w:val="22"/>
        </w:rPr>
        <w:t xml:space="preserve">w </w:t>
      </w:r>
      <w:r w:rsidRPr="006067FE" w:rsidR="008A23DD">
        <w:rPr>
          <w:szCs w:val="22"/>
        </w:rPr>
        <w:t>call sign</w:t>
      </w:r>
      <w:r w:rsidRPr="006067FE" w:rsidR="008A23DD">
        <w:rPr>
          <w:spacing w:val="-3"/>
          <w:szCs w:val="22"/>
        </w:rPr>
        <w:t xml:space="preserve"> </w:t>
      </w:r>
      <w:r w:rsidRPr="006067FE" w:rsidR="27634650">
        <w:rPr>
          <w:spacing w:val="-2"/>
          <w:szCs w:val="22"/>
        </w:rPr>
        <w:t>WQQE234</w:t>
      </w:r>
      <w:r w:rsidR="008C3E5F">
        <w:rPr>
          <w:spacing w:val="-2"/>
          <w:szCs w:val="22"/>
        </w:rPr>
        <w:t>,</w:t>
      </w:r>
      <w:r>
        <w:rPr>
          <w:rStyle w:val="FootnoteReference"/>
          <w:kern w:val="0"/>
          <w:sz w:val="22"/>
          <w:szCs w:val="22"/>
        </w:rPr>
        <w:footnoteReference w:id="4"/>
      </w:r>
      <w:r w:rsidRPr="006067FE" w:rsidR="599E39C5">
        <w:rPr>
          <w:spacing w:val="-2"/>
          <w:szCs w:val="22"/>
        </w:rPr>
        <w:t xml:space="preserve"> </w:t>
      </w:r>
      <w:r w:rsidR="003700B3">
        <w:rPr>
          <w:spacing w:val="-2"/>
          <w:szCs w:val="22"/>
        </w:rPr>
        <w:t xml:space="preserve">subject to certain </w:t>
      </w:r>
      <w:r w:rsidR="00EE23E1">
        <w:rPr>
          <w:spacing w:val="-2"/>
          <w:szCs w:val="22"/>
        </w:rPr>
        <w:t xml:space="preserve">reporting </w:t>
      </w:r>
      <w:r w:rsidR="003700B3">
        <w:rPr>
          <w:spacing w:val="-2"/>
          <w:szCs w:val="22"/>
        </w:rPr>
        <w:t xml:space="preserve">conditions, </w:t>
      </w:r>
      <w:r w:rsidRPr="006067FE" w:rsidR="00AC12F0">
        <w:rPr>
          <w:spacing w:val="-2"/>
          <w:szCs w:val="22"/>
        </w:rPr>
        <w:t>and renews th</w:t>
      </w:r>
      <w:r w:rsidRPr="006067FE" w:rsidR="007B1BB5">
        <w:rPr>
          <w:spacing w:val="-2"/>
          <w:szCs w:val="22"/>
        </w:rPr>
        <w:t>at</w:t>
      </w:r>
      <w:r w:rsidRPr="006067FE" w:rsidR="00AC12F0">
        <w:rPr>
          <w:spacing w:val="-2"/>
          <w:szCs w:val="22"/>
        </w:rPr>
        <w:t xml:space="preserve"> license f</w:t>
      </w:r>
      <w:r w:rsidRPr="006067FE" w:rsidR="599E39C5">
        <w:rPr>
          <w:spacing w:val="-2"/>
          <w:szCs w:val="22"/>
        </w:rPr>
        <w:t xml:space="preserve">or </w:t>
      </w:r>
      <w:r w:rsidRPr="006067FE" w:rsidR="008A23DD">
        <w:rPr>
          <w:spacing w:val="-2"/>
          <w:szCs w:val="22"/>
        </w:rPr>
        <w:t>ten years from the expiration of FirstNet’s initial license</w:t>
      </w:r>
      <w:r w:rsidRPr="006067FE" w:rsidR="002A2838">
        <w:rPr>
          <w:spacing w:val="-2"/>
          <w:szCs w:val="22"/>
        </w:rPr>
        <w:t>,</w:t>
      </w:r>
      <w:r w:rsidRPr="006067FE" w:rsidR="008A23DD">
        <w:rPr>
          <w:spacing w:val="-2"/>
          <w:szCs w:val="22"/>
        </w:rPr>
        <w:t xml:space="preserve"> or for </w:t>
      </w:r>
      <w:r w:rsidRPr="006067FE" w:rsidR="2906C24A">
        <w:rPr>
          <w:spacing w:val="-2"/>
          <w:szCs w:val="22"/>
        </w:rPr>
        <w:t xml:space="preserve">the remaining </w:t>
      </w:r>
      <w:r w:rsidRPr="006067FE" w:rsidR="599E39C5">
        <w:rPr>
          <w:spacing w:val="-2"/>
          <w:szCs w:val="22"/>
        </w:rPr>
        <w:t xml:space="preserve">period </w:t>
      </w:r>
      <w:r w:rsidRPr="006067FE" w:rsidR="6F3D332D">
        <w:rPr>
          <w:spacing w:val="-2"/>
          <w:szCs w:val="22"/>
        </w:rPr>
        <w:t>of its authorization</w:t>
      </w:r>
      <w:r w:rsidRPr="006067FE" w:rsidR="6AAE1551">
        <w:rPr>
          <w:spacing w:val="-2"/>
          <w:szCs w:val="22"/>
        </w:rPr>
        <w:t xml:space="preserve"> from Congress</w:t>
      </w:r>
      <w:r w:rsidRPr="006067FE" w:rsidR="304661EA">
        <w:rPr>
          <w:spacing w:val="-2"/>
          <w:szCs w:val="22"/>
        </w:rPr>
        <w:t>,</w:t>
      </w:r>
      <w:r w:rsidRPr="006067FE" w:rsidR="3134ED37">
        <w:rPr>
          <w:spacing w:val="-2"/>
          <w:szCs w:val="22"/>
        </w:rPr>
        <w:t xml:space="preserve"> </w:t>
      </w:r>
      <w:r w:rsidRPr="006067FE" w:rsidR="008A23DD">
        <w:rPr>
          <w:spacing w:val="-2"/>
          <w:szCs w:val="22"/>
        </w:rPr>
        <w:t>whichever is sooner</w:t>
      </w:r>
      <w:r w:rsidRPr="006067FE" w:rsidR="599E39C5">
        <w:rPr>
          <w:spacing w:val="-2"/>
          <w:szCs w:val="22"/>
        </w:rPr>
        <w:t>.</w:t>
      </w:r>
      <w:r>
        <w:rPr>
          <w:rStyle w:val="FootnoteReference"/>
          <w:rFonts w:eastAsia="Calibri"/>
          <w:snapToGrid/>
          <w:kern w:val="0"/>
          <w:sz w:val="22"/>
          <w:szCs w:val="22"/>
        </w:rPr>
        <w:footnoteReference w:id="5"/>
      </w:r>
      <w:r w:rsidRPr="006067FE" w:rsidR="60DD8E98">
        <w:rPr>
          <w:spacing w:val="-2"/>
          <w:szCs w:val="22"/>
        </w:rPr>
        <w:t xml:space="preserve">  </w:t>
      </w:r>
      <w:r w:rsidR="003D79CF">
        <w:rPr>
          <w:spacing w:val="-2"/>
          <w:szCs w:val="22"/>
        </w:rPr>
        <w:t>As discussed below, t</w:t>
      </w:r>
      <w:r w:rsidRPr="006067FE" w:rsidR="00AC12F0">
        <w:rPr>
          <w:spacing w:val="-2"/>
          <w:szCs w:val="22"/>
        </w:rPr>
        <w:t>he Bureau concludes</w:t>
      </w:r>
      <w:r w:rsidRPr="006067FE" w:rsidR="00C108FD">
        <w:rPr>
          <w:spacing w:val="-2"/>
          <w:szCs w:val="22"/>
        </w:rPr>
        <w:t xml:space="preserve">, based on </w:t>
      </w:r>
      <w:r w:rsidRPr="006067FE" w:rsidR="00CA75AD">
        <w:rPr>
          <w:spacing w:val="-2"/>
          <w:szCs w:val="22"/>
        </w:rPr>
        <w:t>the totality of</w:t>
      </w:r>
      <w:r w:rsidR="005A64DB">
        <w:rPr>
          <w:spacing w:val="-2"/>
          <w:szCs w:val="22"/>
        </w:rPr>
        <w:t xml:space="preserve"> the record, </w:t>
      </w:r>
      <w:r w:rsidRPr="006067FE" w:rsidR="00AC12F0">
        <w:rPr>
          <w:spacing w:val="-2"/>
          <w:szCs w:val="22"/>
        </w:rPr>
        <w:t xml:space="preserve">that FirstNet </w:t>
      </w:r>
      <w:r w:rsidR="005A64DB">
        <w:rPr>
          <w:spacing w:val="-2"/>
          <w:szCs w:val="22"/>
        </w:rPr>
        <w:t xml:space="preserve">has </w:t>
      </w:r>
      <w:r w:rsidRPr="006067FE" w:rsidR="00323472">
        <w:rPr>
          <w:spacing w:val="-2"/>
          <w:szCs w:val="22"/>
        </w:rPr>
        <w:t xml:space="preserve">satisfied the statutory renewal standard </w:t>
      </w:r>
      <w:r w:rsidR="00103369">
        <w:rPr>
          <w:spacing w:val="-2"/>
          <w:szCs w:val="22"/>
        </w:rPr>
        <w:t xml:space="preserve">by </w:t>
      </w:r>
      <w:r w:rsidRPr="006067FE" w:rsidR="00323472">
        <w:rPr>
          <w:spacing w:val="-2"/>
          <w:szCs w:val="22"/>
        </w:rPr>
        <w:t>demonstrat</w:t>
      </w:r>
      <w:r w:rsidR="00103369">
        <w:rPr>
          <w:spacing w:val="-2"/>
          <w:szCs w:val="22"/>
        </w:rPr>
        <w:t xml:space="preserve">ing </w:t>
      </w:r>
      <w:r w:rsidRPr="006067FE" w:rsidR="00AC12F0">
        <w:rPr>
          <w:spacing w:val="-2"/>
          <w:szCs w:val="22"/>
        </w:rPr>
        <w:t xml:space="preserve">that, “during the preceding license term, [it] </w:t>
      </w:r>
      <w:r w:rsidRPr="006067FE" w:rsidR="00B25298">
        <w:rPr>
          <w:spacing w:val="-2"/>
          <w:szCs w:val="22"/>
        </w:rPr>
        <w:t>. . .</w:t>
      </w:r>
      <w:r w:rsidRPr="006067FE" w:rsidR="00AC12F0">
        <w:rPr>
          <w:spacing w:val="-2"/>
          <w:szCs w:val="22"/>
        </w:rPr>
        <w:t xml:space="preserve"> met the duties and obligations set forth [in the Spectrum Act].”</w:t>
      </w:r>
      <w:r>
        <w:rPr>
          <w:rStyle w:val="FootnoteReference"/>
          <w:spacing w:val="-2"/>
          <w:sz w:val="22"/>
          <w:szCs w:val="22"/>
        </w:rPr>
        <w:footnoteReference w:id="6"/>
      </w:r>
      <w:r w:rsidRPr="006067FE" w:rsidR="00AC12F0">
        <w:rPr>
          <w:spacing w:val="-2"/>
          <w:szCs w:val="22"/>
        </w:rPr>
        <w:t xml:space="preserve">  </w:t>
      </w:r>
      <w:r w:rsidR="00E5751B">
        <w:rPr>
          <w:szCs w:val="22"/>
        </w:rPr>
        <w:t>In addition</w:t>
      </w:r>
      <w:r w:rsidR="00A72A24">
        <w:rPr>
          <w:szCs w:val="22"/>
        </w:rPr>
        <w:t xml:space="preserve">, </w:t>
      </w:r>
      <w:r w:rsidR="00063391">
        <w:rPr>
          <w:szCs w:val="22"/>
        </w:rPr>
        <w:t xml:space="preserve">we will continue to </w:t>
      </w:r>
      <w:r w:rsidR="00185426">
        <w:rPr>
          <w:szCs w:val="22"/>
        </w:rPr>
        <w:t xml:space="preserve">monitor </w:t>
      </w:r>
      <w:r w:rsidR="007E5CC2">
        <w:rPr>
          <w:szCs w:val="22"/>
        </w:rPr>
        <w:t xml:space="preserve">and oversee </w:t>
      </w:r>
      <w:r w:rsidR="00185426">
        <w:rPr>
          <w:szCs w:val="22"/>
        </w:rPr>
        <w:t xml:space="preserve">FirstNet’s performance </w:t>
      </w:r>
      <w:r w:rsidR="00E5751B">
        <w:rPr>
          <w:szCs w:val="22"/>
        </w:rPr>
        <w:t xml:space="preserve">during its renewal license term </w:t>
      </w:r>
      <w:r w:rsidR="007E5CC2">
        <w:rPr>
          <w:szCs w:val="22"/>
        </w:rPr>
        <w:t xml:space="preserve">as circumstances </w:t>
      </w:r>
      <w:r w:rsidR="00294574">
        <w:rPr>
          <w:szCs w:val="22"/>
        </w:rPr>
        <w:t>warrant.</w:t>
      </w:r>
    </w:p>
    <w:p w:rsidR="00833006" w:rsidRPr="006067FE" w:rsidP="00694C5C" w14:paraId="46E2714A" w14:textId="6DACEEED">
      <w:pPr>
        <w:pStyle w:val="Heading1"/>
        <w:rPr>
          <w:rStyle w:val="documentbody"/>
          <w:rFonts w:ascii="Times New Roman" w:hAnsi="Times New Roman"/>
          <w:color w:val="000000"/>
          <w:szCs w:val="22"/>
        </w:rPr>
      </w:pPr>
      <w:r w:rsidRPr="006067FE">
        <w:rPr>
          <w:rStyle w:val="documentbody"/>
          <w:rFonts w:ascii="Times New Roman" w:hAnsi="Times New Roman"/>
          <w:color w:val="000000"/>
          <w:szCs w:val="22"/>
        </w:rPr>
        <w:t>Background</w:t>
      </w:r>
    </w:p>
    <w:p w:rsidR="00090338" w:rsidRPr="00CF0FE7" w:rsidP="00CF0FE7" w14:paraId="374EA17C" w14:textId="1A5C473A">
      <w:pPr>
        <w:numPr>
          <w:ilvl w:val="0"/>
          <w:numId w:val="7"/>
        </w:numPr>
        <w:tabs>
          <w:tab w:val="left" w:pos="1440"/>
        </w:tabs>
        <w:spacing w:after="120"/>
        <w:ind w:left="0" w:firstLine="720"/>
        <w:rPr>
          <w:szCs w:val="22"/>
        </w:rPr>
      </w:pPr>
      <w:r w:rsidRPr="00CF0FE7">
        <w:rPr>
          <w:i/>
          <w:szCs w:val="22"/>
        </w:rPr>
        <w:t>FirstNet’s Duties and Obligations under the Spectrum Act</w:t>
      </w:r>
      <w:r w:rsidRPr="00CF0FE7">
        <w:rPr>
          <w:szCs w:val="22"/>
        </w:rPr>
        <w:t xml:space="preserve">. </w:t>
      </w:r>
      <w:r w:rsidRPr="00CF0FE7">
        <w:rPr>
          <w:szCs w:val="22"/>
        </w:rPr>
        <w:t xml:space="preserve"> The Spectrum Act calls for the deployment of a nationwide public safety broadband network (NPSBN) in the 700 MHz band.</w:t>
      </w:r>
      <w:r>
        <w:rPr>
          <w:rStyle w:val="FootnoteReference"/>
          <w:sz w:val="22"/>
          <w:szCs w:val="22"/>
        </w:rPr>
        <w:footnoteReference w:id="7"/>
      </w:r>
      <w:r w:rsidRPr="00CF0FE7">
        <w:rPr>
          <w:szCs w:val="22"/>
        </w:rPr>
        <w:t xml:space="preserve">  To that end, the Spectrum Act established FirstNet as an independent authority within the National </w:t>
      </w:r>
      <w:r w:rsidRPr="00CF0FE7">
        <w:rPr>
          <w:szCs w:val="22"/>
        </w:rPr>
        <w:t>Telecommunications and Information Administration (NTIA)</w:t>
      </w:r>
      <w:r>
        <w:rPr>
          <w:rStyle w:val="FootnoteReference"/>
          <w:sz w:val="22"/>
          <w:szCs w:val="22"/>
        </w:rPr>
        <w:footnoteReference w:id="8"/>
      </w:r>
      <w:r w:rsidRPr="00CF0FE7">
        <w:rPr>
          <w:szCs w:val="22"/>
        </w:rPr>
        <w:t xml:space="preserve"> and required the </w:t>
      </w:r>
      <w:r w:rsidRPr="00CF0FE7" w:rsidR="000D6506">
        <w:rPr>
          <w:szCs w:val="22"/>
        </w:rPr>
        <w:t>Commission</w:t>
      </w:r>
      <w:r w:rsidRPr="00CF0FE7">
        <w:rPr>
          <w:szCs w:val="22"/>
        </w:rPr>
        <w:t xml:space="preserve"> to grant a license to FirstNet for the 758-769/788-799 MHz band.</w:t>
      </w:r>
      <w:r>
        <w:rPr>
          <w:rStyle w:val="FootnoteReference"/>
          <w:sz w:val="22"/>
          <w:szCs w:val="22"/>
        </w:rPr>
        <w:footnoteReference w:id="9"/>
      </w:r>
      <w:r w:rsidRPr="00CF0FE7">
        <w:rPr>
          <w:szCs w:val="22"/>
        </w:rPr>
        <w:t xml:space="preserve">  Congress authorized FirstNet to</w:t>
      </w:r>
      <w:bookmarkStart w:id="1" w:name="substructure-location_a_1"/>
      <w:bookmarkEnd w:id="1"/>
      <w:r w:rsidRPr="00CF0FE7">
        <w:rPr>
          <w:szCs w:val="22"/>
        </w:rPr>
        <w:t xml:space="preserve"> exercise all powers specifically granted by the provisions of </w:t>
      </w:r>
      <w:r w:rsidRPr="00CF0FE7" w:rsidR="00A24EA0">
        <w:rPr>
          <w:szCs w:val="22"/>
        </w:rPr>
        <w:t xml:space="preserve">the </w:t>
      </w:r>
      <w:r w:rsidRPr="00CF0FE7">
        <w:rPr>
          <w:szCs w:val="22"/>
        </w:rPr>
        <w:t>Spectrum Act, along with such incidental powers as are necessary to accomplish the purposes of the Spectrum Act.</w:t>
      </w:r>
      <w:r>
        <w:rPr>
          <w:rStyle w:val="FootnoteReference"/>
          <w:sz w:val="22"/>
          <w:szCs w:val="22"/>
        </w:rPr>
        <w:footnoteReference w:id="10"/>
      </w:r>
      <w:bookmarkStart w:id="2" w:name="substructure-location_a_2"/>
      <w:bookmarkStart w:id="3" w:name="substructure-location_a_3"/>
      <w:bookmarkStart w:id="4" w:name="substructure-location_a_4"/>
      <w:bookmarkStart w:id="5" w:name="substructure-location_a_5"/>
      <w:bookmarkStart w:id="6" w:name="substructure-location_a_6"/>
      <w:bookmarkEnd w:id="2"/>
      <w:bookmarkEnd w:id="3"/>
      <w:bookmarkEnd w:id="4"/>
      <w:bookmarkEnd w:id="5"/>
      <w:bookmarkEnd w:id="6"/>
    </w:p>
    <w:p w:rsidR="00537FC7" w:rsidRPr="006067FE" w:rsidP="00694C5C" w14:paraId="50C38DE0" w14:textId="4DB75B2B">
      <w:pPr>
        <w:numPr>
          <w:ilvl w:val="0"/>
          <w:numId w:val="7"/>
        </w:numPr>
        <w:tabs>
          <w:tab w:val="left" w:pos="1440"/>
        </w:tabs>
        <w:spacing w:after="120"/>
        <w:ind w:left="0" w:firstLine="720"/>
        <w:rPr>
          <w:szCs w:val="22"/>
          <w:shd w:val="clear" w:color="auto" w:fill="FFFFFF"/>
        </w:rPr>
      </w:pPr>
      <w:r w:rsidRPr="006067FE">
        <w:rPr>
          <w:szCs w:val="22"/>
        </w:rPr>
        <w:t xml:space="preserve">The Spectrum Act imposes a range of general and specific duties and obligations on FirstNet in deploying and operating </w:t>
      </w:r>
      <w:r w:rsidR="00CF0FE7">
        <w:rPr>
          <w:szCs w:val="22"/>
        </w:rPr>
        <w:t>the</w:t>
      </w:r>
      <w:r w:rsidRPr="006067FE">
        <w:rPr>
          <w:szCs w:val="22"/>
        </w:rPr>
        <w:t xml:space="preserve"> NPSBN.</w:t>
      </w:r>
      <w:r>
        <w:rPr>
          <w:rStyle w:val="FootnoteReference"/>
          <w:sz w:val="22"/>
          <w:szCs w:val="22"/>
        </w:rPr>
        <w:footnoteReference w:id="11"/>
      </w:r>
      <w:r w:rsidRPr="006067FE">
        <w:rPr>
          <w:szCs w:val="22"/>
        </w:rPr>
        <w:t xml:space="preserve">  The Spectrum Act generally charges FirstNet with establishing and managing “a nationwide, interoperable public safety broadband network” in the 700 MHz spectrum.</w:t>
      </w:r>
      <w:r>
        <w:rPr>
          <w:rStyle w:val="FootnoteReference"/>
          <w:sz w:val="22"/>
          <w:szCs w:val="22"/>
        </w:rPr>
        <w:footnoteReference w:id="12"/>
      </w:r>
      <w:r w:rsidRPr="006067FE">
        <w:rPr>
          <w:szCs w:val="22"/>
        </w:rPr>
        <w:t xml:space="preserve">  FirstNet’s responsibilities include issuing requests for proposals (RFP</w:t>
      </w:r>
      <w:r w:rsidR="00ED62F6">
        <w:rPr>
          <w:szCs w:val="22"/>
        </w:rPr>
        <w:t>s</w:t>
      </w:r>
      <w:r w:rsidRPr="006067FE">
        <w:rPr>
          <w:szCs w:val="22"/>
        </w:rPr>
        <w:t>) and entering into contracts for the construction, operation and management of the network on a nationwide basis, using funds allocated for these purposes under the Act.</w:t>
      </w:r>
      <w:r>
        <w:rPr>
          <w:szCs w:val="22"/>
          <w:vertAlign w:val="superscript"/>
        </w:rPr>
        <w:footnoteReference w:id="13"/>
      </w:r>
      <w:r w:rsidRPr="006067FE">
        <w:rPr>
          <w:szCs w:val="22"/>
        </w:rPr>
        <w:t xml:space="preserve">  FirstNet is obligated to “</w:t>
      </w:r>
      <w:r w:rsidRPr="006067FE">
        <w:rPr>
          <w:szCs w:val="22"/>
          <w:shd w:val="clear" w:color="auto" w:fill="FFFFFF"/>
        </w:rPr>
        <w:t>require deployment phases with substantial rural coverage milestones as part of each phase of the construction and deployment of the network.”</w:t>
      </w:r>
      <w:r>
        <w:rPr>
          <w:rStyle w:val="FootnoteReference"/>
          <w:sz w:val="22"/>
          <w:szCs w:val="22"/>
          <w:shd w:val="clear" w:color="auto" w:fill="FFFFFF"/>
        </w:rPr>
        <w:footnoteReference w:id="14"/>
      </w:r>
      <w:r w:rsidRPr="006067FE">
        <w:rPr>
          <w:szCs w:val="22"/>
          <w:shd w:val="clear" w:color="auto" w:fill="FFFFFF"/>
        </w:rPr>
        <w:t xml:space="preserve">  According to the Spectrum Act, “[t]o the maximum extent economically desirable,” FirstNet must “include partnerships with existing commercial mobile providers to utilize cost-effective opportunities to speed deployment in rural areas.”</w:t>
      </w:r>
      <w:r>
        <w:rPr>
          <w:rStyle w:val="FootnoteReference"/>
          <w:sz w:val="22"/>
          <w:szCs w:val="22"/>
          <w:shd w:val="clear" w:color="auto" w:fill="FFFFFF"/>
        </w:rPr>
        <w:footnoteReference w:id="15"/>
      </w:r>
      <w:r w:rsidRPr="006067FE">
        <w:rPr>
          <w:szCs w:val="22"/>
          <w:shd w:val="clear" w:color="auto" w:fill="FFFFFF"/>
        </w:rPr>
        <w:t xml:space="preserve">  The Spectrum Act enumerates other specific duties and </w:t>
      </w:r>
      <w:r w:rsidRPr="006067FE" w:rsidR="00FD1945">
        <w:rPr>
          <w:szCs w:val="22"/>
          <w:shd w:val="clear" w:color="auto" w:fill="FFFFFF"/>
        </w:rPr>
        <w:t xml:space="preserve">obligations </w:t>
      </w:r>
      <w:r w:rsidRPr="006067FE">
        <w:rPr>
          <w:szCs w:val="22"/>
          <w:shd w:val="clear" w:color="auto" w:fill="FFFFFF"/>
        </w:rPr>
        <w:t>of FirstNet</w:t>
      </w:r>
      <w:r w:rsidR="004641BF">
        <w:rPr>
          <w:szCs w:val="22"/>
          <w:shd w:val="clear" w:color="auto" w:fill="FFFFFF"/>
        </w:rPr>
        <w:t>, including</w:t>
      </w:r>
      <w:r w:rsidRPr="006067FE">
        <w:rPr>
          <w:szCs w:val="22"/>
          <w:shd w:val="clear" w:color="auto" w:fill="FFFFFF"/>
        </w:rPr>
        <w:t>:  establishing network policies;</w:t>
      </w:r>
      <w:r>
        <w:rPr>
          <w:rStyle w:val="FootnoteReference"/>
          <w:sz w:val="22"/>
          <w:szCs w:val="22"/>
          <w:shd w:val="clear" w:color="auto" w:fill="FFFFFF"/>
        </w:rPr>
        <w:footnoteReference w:id="16"/>
      </w:r>
      <w:r w:rsidRPr="006067FE">
        <w:rPr>
          <w:szCs w:val="22"/>
          <w:shd w:val="clear" w:color="auto" w:fill="FFFFFF"/>
        </w:rPr>
        <w:t xml:space="preserve"> consulting with regional, State, tribal, and local jurisdictions;</w:t>
      </w:r>
      <w:r>
        <w:rPr>
          <w:rStyle w:val="FootnoteReference"/>
          <w:sz w:val="22"/>
          <w:szCs w:val="22"/>
          <w:shd w:val="clear" w:color="auto" w:fill="FFFFFF"/>
        </w:rPr>
        <w:footnoteReference w:id="17"/>
      </w:r>
      <w:r w:rsidRPr="006067FE">
        <w:rPr>
          <w:szCs w:val="22"/>
          <w:shd w:val="clear" w:color="auto" w:fill="FFFFFF"/>
        </w:rPr>
        <w:t xml:space="preserve"> leveraging existing structure;</w:t>
      </w:r>
      <w:r>
        <w:rPr>
          <w:rStyle w:val="FootnoteReference"/>
          <w:sz w:val="22"/>
          <w:szCs w:val="22"/>
          <w:shd w:val="clear" w:color="auto" w:fill="FFFFFF"/>
        </w:rPr>
        <w:footnoteReference w:id="18"/>
      </w:r>
      <w:r w:rsidRPr="006067FE">
        <w:rPr>
          <w:szCs w:val="22"/>
          <w:shd w:val="clear" w:color="auto" w:fill="FFFFFF"/>
        </w:rPr>
        <w:t xml:space="preserve"> maintaining and upgrading the network;</w:t>
      </w:r>
      <w:r>
        <w:rPr>
          <w:rStyle w:val="FootnoteReference"/>
          <w:sz w:val="22"/>
          <w:szCs w:val="22"/>
          <w:shd w:val="clear" w:color="auto" w:fill="FFFFFF"/>
        </w:rPr>
        <w:footnoteReference w:id="19"/>
      </w:r>
      <w:r w:rsidRPr="006067FE">
        <w:rPr>
          <w:szCs w:val="22"/>
          <w:shd w:val="clear" w:color="auto" w:fill="FFFFFF"/>
        </w:rPr>
        <w:t xml:space="preserve"> negotiating and entering into roaming agreements;</w:t>
      </w:r>
      <w:r>
        <w:rPr>
          <w:rStyle w:val="FootnoteReference"/>
          <w:sz w:val="22"/>
          <w:szCs w:val="22"/>
          <w:shd w:val="clear" w:color="auto" w:fill="FFFFFF"/>
        </w:rPr>
        <w:footnoteReference w:id="20"/>
      </w:r>
      <w:r w:rsidRPr="006067FE">
        <w:rPr>
          <w:szCs w:val="22"/>
          <w:shd w:val="clear" w:color="auto" w:fill="FFFFFF"/>
        </w:rPr>
        <w:t xml:space="preserve"> ensuring development of a list of certified devices and components appropriate for network use;</w:t>
      </w:r>
      <w:r>
        <w:rPr>
          <w:rStyle w:val="FootnoteReference"/>
          <w:sz w:val="22"/>
          <w:szCs w:val="22"/>
          <w:shd w:val="clear" w:color="auto" w:fill="FFFFFF"/>
        </w:rPr>
        <w:footnoteReference w:id="21"/>
      </w:r>
      <w:r w:rsidRPr="006067FE">
        <w:rPr>
          <w:szCs w:val="22"/>
          <w:shd w:val="clear" w:color="auto" w:fill="FFFFFF"/>
        </w:rPr>
        <w:t xml:space="preserve"> and representing the interests of public safety users of the </w:t>
      </w:r>
      <w:r w:rsidR="00460D98">
        <w:rPr>
          <w:szCs w:val="22"/>
          <w:shd w:val="clear" w:color="auto" w:fill="FFFFFF"/>
        </w:rPr>
        <w:t xml:space="preserve">NPSBN </w:t>
      </w:r>
      <w:r w:rsidRPr="006067FE">
        <w:rPr>
          <w:szCs w:val="22"/>
          <w:shd w:val="clear" w:color="auto" w:fill="FFFFFF"/>
        </w:rPr>
        <w:t>before standards-setting organizations.</w:t>
      </w:r>
      <w:r>
        <w:rPr>
          <w:rStyle w:val="FootnoteReference"/>
          <w:sz w:val="22"/>
          <w:szCs w:val="22"/>
          <w:shd w:val="clear" w:color="auto" w:fill="FFFFFF"/>
        </w:rPr>
        <w:footnoteReference w:id="22"/>
      </w:r>
    </w:p>
    <w:p w:rsidR="00090338" w:rsidRPr="006067FE" w:rsidP="00F2098A" w14:paraId="2DF6546C" w14:textId="7723FFC9">
      <w:pPr>
        <w:widowControl/>
        <w:numPr>
          <w:ilvl w:val="0"/>
          <w:numId w:val="7"/>
        </w:numPr>
        <w:tabs>
          <w:tab w:val="left" w:pos="1440"/>
        </w:tabs>
        <w:spacing w:after="120"/>
        <w:ind w:left="0" w:firstLine="720"/>
        <w:rPr>
          <w:szCs w:val="22"/>
        </w:rPr>
      </w:pPr>
      <w:r w:rsidRPr="006067FE">
        <w:rPr>
          <w:i/>
          <w:szCs w:val="22"/>
        </w:rPr>
        <w:t>Initial License and License Renewal</w:t>
      </w:r>
      <w:r w:rsidRPr="006067FE">
        <w:rPr>
          <w:szCs w:val="22"/>
        </w:rPr>
        <w:t>.  The Spectrum Act require</w:t>
      </w:r>
      <w:r w:rsidRPr="006067FE" w:rsidR="009A3879">
        <w:rPr>
          <w:szCs w:val="22"/>
        </w:rPr>
        <w:t>d</w:t>
      </w:r>
      <w:r w:rsidRPr="006067FE">
        <w:rPr>
          <w:szCs w:val="22"/>
        </w:rPr>
        <w:t xml:space="preserve"> the Commission to “grant a license to [FirstNet] for the use of the 700 MHz D block spectrum and existing public safety </w:t>
      </w:r>
      <w:r w:rsidRPr="006067FE">
        <w:rPr>
          <w:szCs w:val="22"/>
        </w:rPr>
        <w:t>broadband spectrum.”</w:t>
      </w:r>
      <w:r>
        <w:rPr>
          <w:rStyle w:val="FootnoteReference"/>
          <w:sz w:val="22"/>
          <w:szCs w:val="22"/>
        </w:rPr>
        <w:footnoteReference w:id="23"/>
      </w:r>
      <w:r w:rsidRPr="006067FE">
        <w:rPr>
          <w:szCs w:val="22"/>
        </w:rPr>
        <w:t xml:space="preserve">  Pursuant to this provision, on November 15, 2012, the Bureau granted FirstNet’s initial license, call sign WQQE234, for a period of 10 years.</w:t>
      </w:r>
      <w:r>
        <w:rPr>
          <w:rStyle w:val="FootnoteReference"/>
          <w:sz w:val="22"/>
          <w:szCs w:val="22"/>
        </w:rPr>
        <w:footnoteReference w:id="24"/>
      </w:r>
    </w:p>
    <w:p w:rsidR="00090338" w:rsidRPr="006067FE" w:rsidP="00694C5C" w14:paraId="5E11868E" w14:textId="2F7DBCCB">
      <w:pPr>
        <w:numPr>
          <w:ilvl w:val="0"/>
          <w:numId w:val="7"/>
        </w:numPr>
        <w:tabs>
          <w:tab w:val="left" w:pos="1440"/>
        </w:tabs>
        <w:spacing w:after="120"/>
        <w:ind w:left="0" w:firstLine="720"/>
        <w:rPr>
          <w:szCs w:val="22"/>
        </w:rPr>
      </w:pPr>
      <w:r w:rsidRPr="006067FE">
        <w:rPr>
          <w:szCs w:val="22"/>
        </w:rPr>
        <w:t>The Spectrum Act requires FirstNet to submit a license renewal application to the Commission as follows:</w:t>
      </w:r>
    </w:p>
    <w:p w:rsidR="00090338" w:rsidRPr="006067FE" w:rsidP="00694C5C" w14:paraId="6163CED3" w14:textId="446B1867">
      <w:pPr>
        <w:pStyle w:val="ParaNum"/>
        <w:numPr>
          <w:ilvl w:val="0"/>
          <w:numId w:val="0"/>
        </w:numPr>
        <w:ind w:left="720"/>
        <w:rPr>
          <w:szCs w:val="22"/>
        </w:rPr>
      </w:pPr>
      <w:r w:rsidRPr="006067FE">
        <w:rPr>
          <w:szCs w:val="22"/>
        </w:rPr>
        <w:t>Prior to expiration of the term of the initial license granted under [</w:t>
      </w:r>
      <w:r w:rsidRPr="006067FE" w:rsidR="00EB3063">
        <w:rPr>
          <w:szCs w:val="22"/>
        </w:rPr>
        <w:t xml:space="preserve">section </w:t>
      </w:r>
      <w:r w:rsidRPr="006067FE">
        <w:rPr>
          <w:szCs w:val="22"/>
        </w:rPr>
        <w:t>1421(a)] or the expiration of any subsequent renewal of such license, the First Responder Network Authority shall submit to the Commission an application for the renewal of such license.  Such renewal application shall demonstrate that, during the preceding license term, the First Responder Network Authority has met the duties and obligations set forth under this chapter [i.e., 47 U.S.C. §§ 1401-1473].  A renewal license granted under this paragraph shall be for a term of not to exceed 10 years.</w:t>
      </w:r>
      <w:r>
        <w:rPr>
          <w:rStyle w:val="FootnoteReference"/>
          <w:sz w:val="22"/>
          <w:szCs w:val="22"/>
        </w:rPr>
        <w:footnoteReference w:id="25"/>
      </w:r>
    </w:p>
    <w:p w:rsidR="006A439B" w:rsidRPr="006067FE" w:rsidP="00694C5C" w14:paraId="5A1ADC9B" w14:textId="27B5A2D3">
      <w:pPr>
        <w:pStyle w:val="ParaNum"/>
        <w:numPr>
          <w:ilvl w:val="0"/>
          <w:numId w:val="0"/>
        </w:numPr>
        <w:rPr>
          <w:szCs w:val="22"/>
        </w:rPr>
      </w:pPr>
      <w:r>
        <w:rPr>
          <w:szCs w:val="22"/>
        </w:rPr>
        <w:t>The</w:t>
      </w:r>
      <w:r w:rsidRPr="006067FE" w:rsidR="00090338">
        <w:rPr>
          <w:szCs w:val="22"/>
        </w:rPr>
        <w:t xml:space="preserve"> Public Safety and Homeland Security Bureau </w:t>
      </w:r>
      <w:r w:rsidR="00355968">
        <w:rPr>
          <w:szCs w:val="22"/>
        </w:rPr>
        <w:t xml:space="preserve">subsequently </w:t>
      </w:r>
      <w:r w:rsidRPr="006067FE" w:rsidR="00090338">
        <w:rPr>
          <w:szCs w:val="22"/>
        </w:rPr>
        <w:t>codified th</w:t>
      </w:r>
      <w:r w:rsidRPr="006067FE" w:rsidR="005F3E08">
        <w:rPr>
          <w:szCs w:val="22"/>
        </w:rPr>
        <w:t>is</w:t>
      </w:r>
      <w:r w:rsidRPr="006067FE" w:rsidR="00090338">
        <w:rPr>
          <w:szCs w:val="22"/>
        </w:rPr>
        <w:t xml:space="preserve"> statutory renewal provision in </w:t>
      </w:r>
      <w:r w:rsidRPr="006067FE" w:rsidR="00EB3063">
        <w:rPr>
          <w:szCs w:val="22"/>
        </w:rPr>
        <w:t xml:space="preserve">section </w:t>
      </w:r>
      <w:r w:rsidRPr="006067FE" w:rsidR="00090338">
        <w:rPr>
          <w:szCs w:val="22"/>
        </w:rPr>
        <w:t>90.532 of the Commission’s rules.</w:t>
      </w:r>
      <w:r>
        <w:rPr>
          <w:rStyle w:val="FootnoteReference"/>
          <w:sz w:val="22"/>
          <w:szCs w:val="22"/>
        </w:rPr>
        <w:footnoteReference w:id="26"/>
      </w:r>
    </w:p>
    <w:p w:rsidR="002B44C7" w:rsidP="00694C5C" w14:paraId="3746B408" w14:textId="61254247">
      <w:pPr>
        <w:numPr>
          <w:ilvl w:val="0"/>
          <w:numId w:val="7"/>
        </w:numPr>
        <w:tabs>
          <w:tab w:val="left" w:pos="1440"/>
        </w:tabs>
        <w:spacing w:after="120"/>
        <w:ind w:left="0" w:firstLine="720"/>
        <w:rPr>
          <w:szCs w:val="22"/>
        </w:rPr>
      </w:pPr>
      <w:r w:rsidRPr="00D81D09">
        <w:rPr>
          <w:kern w:val="0"/>
          <w:szCs w:val="22"/>
        </w:rPr>
        <w:t xml:space="preserve">On August 22, 2022, FirstNet submitted </w:t>
      </w:r>
      <w:r w:rsidRPr="006067FE" w:rsidR="00072DEC">
        <w:t>an</w:t>
      </w:r>
      <w:r w:rsidRPr="006067FE">
        <w:t xml:space="preserve"> application </w:t>
      </w:r>
      <w:r w:rsidRPr="006067FE" w:rsidR="00847738">
        <w:t xml:space="preserve">requesting renewal </w:t>
      </w:r>
      <w:r w:rsidRPr="006067FE" w:rsidR="00072DEC">
        <w:t xml:space="preserve">of its license </w:t>
      </w:r>
      <w:r w:rsidRPr="006067FE" w:rsidR="00847738">
        <w:t xml:space="preserve">for </w:t>
      </w:r>
      <w:r w:rsidRPr="006067FE" w:rsidR="00CB101E">
        <w:t xml:space="preserve">a period of </w:t>
      </w:r>
      <w:r w:rsidRPr="006067FE" w:rsidR="00847738">
        <w:t>not less than 10 years</w:t>
      </w:r>
      <w:r w:rsidR="000726A3">
        <w:t>,</w:t>
      </w:r>
      <w:r w:rsidR="00355968">
        <w:t xml:space="preserve"> </w:t>
      </w:r>
      <w:r w:rsidR="000726A3">
        <w:t xml:space="preserve">and attached </w:t>
      </w:r>
      <w:r w:rsidR="00355968">
        <w:rPr>
          <w:szCs w:val="22"/>
        </w:rPr>
        <w:t xml:space="preserve">a statement </w:t>
      </w:r>
      <w:r w:rsidRPr="00D81D09" w:rsidR="00847738">
        <w:rPr>
          <w:szCs w:val="22"/>
        </w:rPr>
        <w:t>assert</w:t>
      </w:r>
      <w:r w:rsidR="00355968">
        <w:rPr>
          <w:szCs w:val="22"/>
        </w:rPr>
        <w:t>ing</w:t>
      </w:r>
      <w:r w:rsidRPr="00D81D09" w:rsidR="00847738">
        <w:rPr>
          <w:szCs w:val="22"/>
        </w:rPr>
        <w:t xml:space="preserve"> </w:t>
      </w:r>
      <w:r w:rsidR="000726A3">
        <w:rPr>
          <w:szCs w:val="22"/>
        </w:rPr>
        <w:t>how it has</w:t>
      </w:r>
      <w:r w:rsidRPr="00D81D09" w:rsidR="00847738">
        <w:rPr>
          <w:szCs w:val="22"/>
        </w:rPr>
        <w:t xml:space="preserve"> fulfilled its Spectrum Act duties and obligations.</w:t>
      </w:r>
      <w:r>
        <w:rPr>
          <w:rStyle w:val="FootnoteReference"/>
          <w:sz w:val="22"/>
          <w:szCs w:val="22"/>
        </w:rPr>
        <w:footnoteReference w:id="27"/>
      </w:r>
      <w:r w:rsidR="00D81D09">
        <w:rPr>
          <w:szCs w:val="22"/>
        </w:rPr>
        <w:t xml:space="preserve">  </w:t>
      </w:r>
      <w:r w:rsidR="00EF5272">
        <w:rPr>
          <w:kern w:val="0"/>
          <w:szCs w:val="22"/>
        </w:rPr>
        <w:t>O</w:t>
      </w:r>
      <w:r w:rsidRPr="00D81D09" w:rsidR="006C2C52">
        <w:rPr>
          <w:kern w:val="0"/>
          <w:szCs w:val="22"/>
        </w:rPr>
        <w:t xml:space="preserve">n </w:t>
      </w:r>
      <w:r w:rsidRPr="00D81D09" w:rsidR="00847738">
        <w:rPr>
          <w:szCs w:val="22"/>
        </w:rPr>
        <w:t>August 23, 2022</w:t>
      </w:r>
      <w:r w:rsidR="000726A3">
        <w:rPr>
          <w:szCs w:val="22"/>
        </w:rPr>
        <w:t xml:space="preserve">, the Bureau </w:t>
      </w:r>
      <w:r w:rsidRPr="00D81D09" w:rsidR="00BE4F8D">
        <w:rPr>
          <w:szCs w:val="22"/>
        </w:rPr>
        <w:t>released</w:t>
      </w:r>
      <w:r w:rsidRPr="00D81D09" w:rsidR="006C2C52">
        <w:rPr>
          <w:szCs w:val="22"/>
        </w:rPr>
        <w:t xml:space="preserve"> a </w:t>
      </w:r>
      <w:r w:rsidRPr="00D81D09" w:rsidR="00847738">
        <w:rPr>
          <w:szCs w:val="22"/>
        </w:rPr>
        <w:t>Public Notice (</w:t>
      </w:r>
      <w:r w:rsidRPr="00D81D09" w:rsidR="00847738">
        <w:rPr>
          <w:i/>
          <w:iCs/>
          <w:szCs w:val="22"/>
        </w:rPr>
        <w:t>FirstNet P</w:t>
      </w:r>
      <w:r w:rsidRPr="00D81D09" w:rsidR="00B01A7A">
        <w:rPr>
          <w:i/>
          <w:iCs/>
          <w:szCs w:val="22"/>
        </w:rPr>
        <w:t xml:space="preserve">ublic </w:t>
      </w:r>
      <w:r w:rsidRPr="00D81D09" w:rsidR="00847738">
        <w:rPr>
          <w:i/>
          <w:iCs/>
          <w:szCs w:val="22"/>
        </w:rPr>
        <w:t>N</w:t>
      </w:r>
      <w:r w:rsidRPr="00D81D09" w:rsidR="00B01A7A">
        <w:rPr>
          <w:i/>
          <w:iCs/>
          <w:szCs w:val="22"/>
        </w:rPr>
        <w:t>otice</w:t>
      </w:r>
      <w:r w:rsidRPr="00D81D09" w:rsidR="00847738">
        <w:rPr>
          <w:szCs w:val="22"/>
        </w:rPr>
        <w:t xml:space="preserve">) </w:t>
      </w:r>
      <w:r w:rsidRPr="00D81D09" w:rsidR="00EF5272">
        <w:rPr>
          <w:szCs w:val="22"/>
        </w:rPr>
        <w:t>f</w:t>
      </w:r>
      <w:r w:rsidR="00EF5272">
        <w:rPr>
          <w:szCs w:val="22"/>
        </w:rPr>
        <w:t xml:space="preserve">inding </w:t>
      </w:r>
      <w:r w:rsidRPr="00D81D09" w:rsidR="00EF5272">
        <w:rPr>
          <w:szCs w:val="22"/>
        </w:rPr>
        <w:t xml:space="preserve">FirstNet’s application to be acceptable for filing </w:t>
      </w:r>
      <w:r w:rsidR="00EF5272">
        <w:rPr>
          <w:szCs w:val="22"/>
        </w:rPr>
        <w:t xml:space="preserve">and </w:t>
      </w:r>
      <w:r w:rsidRPr="00D81D09" w:rsidR="00847738">
        <w:rPr>
          <w:szCs w:val="22"/>
        </w:rPr>
        <w:t>seeking comment on the application</w:t>
      </w:r>
      <w:r w:rsidRPr="00D81D09" w:rsidR="00A97100">
        <w:rPr>
          <w:szCs w:val="22"/>
        </w:rPr>
        <w:t>.</w:t>
      </w:r>
      <w:r>
        <w:rPr>
          <w:rStyle w:val="FootnoteReference"/>
          <w:sz w:val="22"/>
          <w:szCs w:val="22"/>
        </w:rPr>
        <w:footnoteReference w:id="28"/>
      </w:r>
    </w:p>
    <w:p w:rsidR="006C0AC4" w:rsidP="00694C5C" w14:paraId="6209B9C6" w14:textId="5E1D3C89">
      <w:pPr>
        <w:numPr>
          <w:ilvl w:val="0"/>
          <w:numId w:val="7"/>
        </w:numPr>
        <w:tabs>
          <w:tab w:val="left" w:pos="1440"/>
        </w:tabs>
        <w:spacing w:after="120"/>
        <w:ind w:left="0" w:firstLine="720"/>
        <w:rPr>
          <w:szCs w:val="22"/>
        </w:rPr>
      </w:pPr>
      <w:r w:rsidRPr="00D81D09">
        <w:rPr>
          <w:szCs w:val="22"/>
        </w:rPr>
        <w:t xml:space="preserve">Twelve </w:t>
      </w:r>
      <w:r w:rsidRPr="00D81D09" w:rsidR="00D10152">
        <w:rPr>
          <w:szCs w:val="22"/>
        </w:rPr>
        <w:t xml:space="preserve">parties </w:t>
      </w:r>
      <w:r w:rsidRPr="00D81D09" w:rsidR="00FF04F6">
        <w:rPr>
          <w:szCs w:val="22"/>
        </w:rPr>
        <w:t>filed comments in response to the</w:t>
      </w:r>
      <w:r w:rsidRPr="00D81D09" w:rsidR="003F4728">
        <w:rPr>
          <w:szCs w:val="22"/>
        </w:rPr>
        <w:t xml:space="preserve"> </w:t>
      </w:r>
      <w:r w:rsidRPr="00D81D09" w:rsidR="003F4728">
        <w:rPr>
          <w:i/>
          <w:szCs w:val="22"/>
        </w:rPr>
        <w:t>FirstNet</w:t>
      </w:r>
      <w:r w:rsidRPr="00D81D09" w:rsidR="00FF04F6">
        <w:rPr>
          <w:i/>
          <w:szCs w:val="22"/>
        </w:rPr>
        <w:t xml:space="preserve"> Public Notice</w:t>
      </w:r>
      <w:r w:rsidRPr="00D81D09" w:rsidR="00FF04F6">
        <w:rPr>
          <w:szCs w:val="22"/>
        </w:rPr>
        <w:t>.</w:t>
      </w:r>
      <w:r>
        <w:rPr>
          <w:rStyle w:val="FootnoteReference"/>
          <w:sz w:val="22"/>
          <w:szCs w:val="22"/>
        </w:rPr>
        <w:footnoteReference w:id="29"/>
      </w:r>
      <w:r w:rsidR="00BB130F">
        <w:rPr>
          <w:szCs w:val="22"/>
        </w:rPr>
        <w:t xml:space="preserve">  </w:t>
      </w:r>
      <w:r w:rsidR="00873E90">
        <w:rPr>
          <w:szCs w:val="22"/>
        </w:rPr>
        <w:t>M</w:t>
      </w:r>
      <w:r w:rsidRPr="006067FE" w:rsidR="00873E90">
        <w:rPr>
          <w:szCs w:val="22"/>
        </w:rPr>
        <w:t>ultiple public safety organizations</w:t>
      </w:r>
      <w:r w:rsidR="00A35198">
        <w:rPr>
          <w:szCs w:val="22"/>
        </w:rPr>
        <w:t xml:space="preserve">, including the </w:t>
      </w:r>
      <w:r w:rsidRPr="006067FE" w:rsidR="00E53D9E">
        <w:rPr>
          <w:szCs w:val="22"/>
        </w:rPr>
        <w:t xml:space="preserve">Association of Public-Safety Communications Officials </w:t>
      </w:r>
      <w:r w:rsidRPr="006067FE" w:rsidR="00E53D9E">
        <w:rPr>
          <w:szCs w:val="22"/>
        </w:rPr>
        <w:t>International</w:t>
      </w:r>
      <w:r>
        <w:rPr>
          <w:rStyle w:val="FootnoteReference"/>
          <w:szCs w:val="22"/>
        </w:rPr>
        <w:footnoteReference w:id="30"/>
      </w:r>
      <w:r w:rsidR="00E53D9E">
        <w:rPr>
          <w:szCs w:val="22"/>
        </w:rPr>
        <w:t xml:space="preserve"> and</w:t>
      </w:r>
      <w:r w:rsidRPr="00E53D9E" w:rsidR="00E53D9E">
        <w:t xml:space="preserve"> </w:t>
      </w:r>
      <w:r w:rsidR="00E53D9E">
        <w:rPr>
          <w:szCs w:val="22"/>
        </w:rPr>
        <w:t xml:space="preserve">the </w:t>
      </w:r>
      <w:r w:rsidRPr="00E53D9E" w:rsidR="00E53D9E">
        <w:rPr>
          <w:szCs w:val="22"/>
        </w:rPr>
        <w:t>Major County Sheriffs of America</w:t>
      </w:r>
      <w:r w:rsidR="00D05034">
        <w:rPr>
          <w:szCs w:val="22"/>
        </w:rPr>
        <w:t>,</w:t>
      </w:r>
      <w:r>
        <w:rPr>
          <w:rStyle w:val="FootnoteReference"/>
          <w:szCs w:val="22"/>
        </w:rPr>
        <w:footnoteReference w:id="31"/>
      </w:r>
      <w:r w:rsidRPr="006B5643" w:rsidR="006B5643">
        <w:rPr>
          <w:szCs w:val="22"/>
        </w:rPr>
        <w:t xml:space="preserve"> </w:t>
      </w:r>
      <w:r w:rsidRPr="006067FE" w:rsidR="006B5643">
        <w:rPr>
          <w:szCs w:val="22"/>
        </w:rPr>
        <w:t xml:space="preserve">filed comments in support of </w:t>
      </w:r>
      <w:r w:rsidR="00B72961">
        <w:rPr>
          <w:szCs w:val="22"/>
        </w:rPr>
        <w:t xml:space="preserve">unconditionally </w:t>
      </w:r>
      <w:r w:rsidRPr="006067FE" w:rsidR="006B5643">
        <w:rPr>
          <w:szCs w:val="22"/>
        </w:rPr>
        <w:t>granting license renewal to FirstNet.</w:t>
      </w:r>
      <w:r w:rsidR="006B5643">
        <w:rPr>
          <w:rStyle w:val="CommentReference"/>
        </w:rPr>
        <w:t xml:space="preserve"> </w:t>
      </w:r>
      <w:r w:rsidRPr="006067FE" w:rsidR="006B5643">
        <w:rPr>
          <w:szCs w:val="22"/>
        </w:rPr>
        <w:t xml:space="preserve"> </w:t>
      </w:r>
      <w:r w:rsidR="00A35198">
        <w:rPr>
          <w:szCs w:val="22"/>
        </w:rPr>
        <w:t xml:space="preserve">In </w:t>
      </w:r>
      <w:r w:rsidR="00E53D9E">
        <w:rPr>
          <w:szCs w:val="22"/>
        </w:rPr>
        <w:t>a</w:t>
      </w:r>
      <w:r w:rsidR="007D0395">
        <w:rPr>
          <w:szCs w:val="22"/>
        </w:rPr>
        <w:t xml:space="preserve"> joint filing</w:t>
      </w:r>
      <w:r w:rsidR="00A35198">
        <w:rPr>
          <w:szCs w:val="22"/>
        </w:rPr>
        <w:t>,</w:t>
      </w:r>
      <w:r w:rsidR="00E53D9E">
        <w:rPr>
          <w:szCs w:val="22"/>
        </w:rPr>
        <w:t xml:space="preserve"> </w:t>
      </w:r>
      <w:r w:rsidR="007D0395">
        <w:rPr>
          <w:szCs w:val="22"/>
        </w:rPr>
        <w:t xml:space="preserve">the </w:t>
      </w:r>
      <w:r w:rsidRPr="006067FE" w:rsidR="00873E90">
        <w:rPr>
          <w:szCs w:val="22"/>
        </w:rPr>
        <w:t>Congressional Fire Services Institute; International Association of Fire Chiefs; International Association of Fire Fighters; National Fire Protection Association; and National Volunteer Fire Council, state that FirstNet is a valuable resource for emergency responders across the country and strongly recommend that the FCC renew FirstNet’s license.</w:t>
      </w:r>
      <w:r>
        <w:rPr>
          <w:rStyle w:val="FootnoteReference"/>
          <w:sz w:val="22"/>
          <w:szCs w:val="22"/>
        </w:rPr>
        <w:footnoteReference w:id="32"/>
      </w:r>
      <w:r w:rsidRPr="006067FE" w:rsidR="00873E90">
        <w:rPr>
          <w:szCs w:val="22"/>
        </w:rPr>
        <w:t xml:space="preserve">  IAFC </w:t>
      </w:r>
      <w:r w:rsidR="007D0395">
        <w:rPr>
          <w:szCs w:val="22"/>
        </w:rPr>
        <w:t xml:space="preserve">states </w:t>
      </w:r>
      <w:r w:rsidRPr="006067FE" w:rsidR="00873E90">
        <w:rPr>
          <w:szCs w:val="22"/>
        </w:rPr>
        <w:t xml:space="preserve">that </w:t>
      </w:r>
      <w:r w:rsidR="00DE2C0C">
        <w:rPr>
          <w:szCs w:val="22"/>
        </w:rPr>
        <w:t xml:space="preserve">its </w:t>
      </w:r>
      <w:r w:rsidRPr="006067FE" w:rsidR="00873E90">
        <w:rPr>
          <w:szCs w:val="22"/>
        </w:rPr>
        <w:t xml:space="preserve">membership regards FirstNet as a </w:t>
      </w:r>
      <w:r w:rsidR="00A0320B">
        <w:rPr>
          <w:szCs w:val="22"/>
        </w:rPr>
        <w:t>“</w:t>
      </w:r>
      <w:r w:rsidRPr="006067FE" w:rsidR="00873E90">
        <w:rPr>
          <w:szCs w:val="22"/>
        </w:rPr>
        <w:t>game changer</w:t>
      </w:r>
      <w:r w:rsidR="00A0320B">
        <w:rPr>
          <w:szCs w:val="22"/>
        </w:rPr>
        <w:t>”</w:t>
      </w:r>
      <w:r w:rsidRPr="006067FE" w:rsidR="00873E90">
        <w:rPr>
          <w:szCs w:val="22"/>
        </w:rPr>
        <w:t xml:space="preserve"> in public safety communications, and have found that FirstNet excels at addressing the public safety communications issues identified by the 9/11 Commission.</w:t>
      </w:r>
      <w:r>
        <w:rPr>
          <w:rStyle w:val="FootnoteReference"/>
          <w:sz w:val="22"/>
          <w:szCs w:val="22"/>
        </w:rPr>
        <w:footnoteReference w:id="33"/>
      </w:r>
      <w:r w:rsidRPr="006067FE" w:rsidR="00873E90">
        <w:rPr>
          <w:szCs w:val="22"/>
        </w:rPr>
        <w:t xml:space="preserve">  </w:t>
      </w:r>
      <w:r w:rsidR="008B6EDD">
        <w:rPr>
          <w:szCs w:val="22"/>
        </w:rPr>
        <w:t xml:space="preserve">The </w:t>
      </w:r>
      <w:r w:rsidRPr="006067FE" w:rsidR="00873E90">
        <w:rPr>
          <w:szCs w:val="22"/>
        </w:rPr>
        <w:t>N</w:t>
      </w:r>
      <w:r w:rsidR="003C33A8">
        <w:rPr>
          <w:szCs w:val="22"/>
        </w:rPr>
        <w:t xml:space="preserve">ational </w:t>
      </w:r>
      <w:r w:rsidRPr="006067FE" w:rsidR="00873E90">
        <w:rPr>
          <w:szCs w:val="22"/>
        </w:rPr>
        <w:t>E</w:t>
      </w:r>
      <w:r w:rsidR="003C33A8">
        <w:rPr>
          <w:szCs w:val="22"/>
        </w:rPr>
        <w:t xml:space="preserve">mergency Management </w:t>
      </w:r>
      <w:r w:rsidRPr="006067FE" w:rsidR="00873E90">
        <w:rPr>
          <w:szCs w:val="22"/>
        </w:rPr>
        <w:t>A</w:t>
      </w:r>
      <w:r w:rsidR="003C33A8">
        <w:rPr>
          <w:szCs w:val="22"/>
        </w:rPr>
        <w:t>ssociation</w:t>
      </w:r>
      <w:r w:rsidRPr="006067FE" w:rsidR="00873E90">
        <w:rPr>
          <w:szCs w:val="22"/>
        </w:rPr>
        <w:t xml:space="preserve">, </w:t>
      </w:r>
      <w:r w:rsidRPr="003C33A8" w:rsidR="003C33A8">
        <w:rPr>
          <w:szCs w:val="22"/>
        </w:rPr>
        <w:t>National Association of Emergency Medical Technicians</w:t>
      </w:r>
      <w:r w:rsidR="003C33A8">
        <w:rPr>
          <w:szCs w:val="22"/>
        </w:rPr>
        <w:t>,</w:t>
      </w:r>
      <w:r w:rsidRPr="006067FE" w:rsidR="00873E90">
        <w:rPr>
          <w:szCs w:val="22"/>
        </w:rPr>
        <w:t xml:space="preserve"> and </w:t>
      </w:r>
      <w:r w:rsidRPr="003C33A8" w:rsidR="003C33A8">
        <w:rPr>
          <w:szCs w:val="22"/>
        </w:rPr>
        <w:t>National Association of EMS Physicians</w:t>
      </w:r>
      <w:r w:rsidR="00DE2C0C">
        <w:rPr>
          <w:szCs w:val="22"/>
        </w:rPr>
        <w:t xml:space="preserve"> </w:t>
      </w:r>
      <w:r w:rsidR="008B6EDD">
        <w:rPr>
          <w:szCs w:val="22"/>
        </w:rPr>
        <w:t xml:space="preserve">also </w:t>
      </w:r>
      <w:r>
        <w:rPr>
          <w:szCs w:val="22"/>
        </w:rPr>
        <w:t xml:space="preserve">support renewal, </w:t>
      </w:r>
      <w:r w:rsidR="00DE2C0C">
        <w:rPr>
          <w:szCs w:val="22"/>
        </w:rPr>
        <w:t>stat</w:t>
      </w:r>
      <w:r>
        <w:rPr>
          <w:szCs w:val="22"/>
        </w:rPr>
        <w:t xml:space="preserve">ing </w:t>
      </w:r>
      <w:r w:rsidR="00DE2C0C">
        <w:rPr>
          <w:szCs w:val="22"/>
        </w:rPr>
        <w:t xml:space="preserve">that </w:t>
      </w:r>
      <w:r w:rsidR="00AE7DDA">
        <w:rPr>
          <w:szCs w:val="22"/>
        </w:rPr>
        <w:t xml:space="preserve">many of their </w:t>
      </w:r>
      <w:r w:rsidRPr="006067FE" w:rsidR="00873E90">
        <w:rPr>
          <w:szCs w:val="22"/>
        </w:rPr>
        <w:t>members across the country use FirstNet</w:t>
      </w:r>
      <w:r>
        <w:rPr>
          <w:szCs w:val="22"/>
        </w:rPr>
        <w:t>.</w:t>
      </w:r>
      <w:r>
        <w:rPr>
          <w:rStyle w:val="FootnoteReference"/>
          <w:sz w:val="22"/>
          <w:szCs w:val="22"/>
        </w:rPr>
        <w:footnoteReference w:id="34"/>
      </w:r>
    </w:p>
    <w:p w:rsidR="00B76754" w:rsidP="00694C5C" w14:paraId="582E0DA5" w14:textId="22A84D01">
      <w:pPr>
        <w:numPr>
          <w:ilvl w:val="0"/>
          <w:numId w:val="7"/>
        </w:numPr>
        <w:tabs>
          <w:tab w:val="left" w:pos="1440"/>
        </w:tabs>
        <w:spacing w:after="120"/>
        <w:ind w:left="0" w:firstLine="720"/>
        <w:rPr>
          <w:szCs w:val="22"/>
        </w:rPr>
      </w:pPr>
      <w:r>
        <w:rPr>
          <w:szCs w:val="22"/>
        </w:rPr>
        <w:t>T</w:t>
      </w:r>
      <w:r w:rsidRPr="006067FE">
        <w:rPr>
          <w:szCs w:val="22"/>
        </w:rPr>
        <w:t xml:space="preserve">he National Sheriff’s Association, the Major Cities Chiefs Association, six members of the Verizon First Responder Advisory Council, and T-Mobile </w:t>
      </w:r>
      <w:r w:rsidR="008B6EDD">
        <w:rPr>
          <w:szCs w:val="22"/>
        </w:rPr>
        <w:t xml:space="preserve">filed comments </w:t>
      </w:r>
      <w:r w:rsidRPr="006067FE">
        <w:rPr>
          <w:szCs w:val="22"/>
        </w:rPr>
        <w:t>oppos</w:t>
      </w:r>
      <w:r w:rsidR="00DD37C3">
        <w:rPr>
          <w:szCs w:val="22"/>
        </w:rPr>
        <w:t>ing</w:t>
      </w:r>
      <w:r w:rsidRPr="006067FE">
        <w:rPr>
          <w:szCs w:val="22"/>
        </w:rPr>
        <w:t xml:space="preserve"> unconditional renewal of FirstNet’s license.</w:t>
      </w:r>
      <w:r>
        <w:rPr>
          <w:rStyle w:val="FootnoteReference"/>
          <w:sz w:val="22"/>
          <w:szCs w:val="22"/>
        </w:rPr>
        <w:footnoteReference w:id="35"/>
      </w:r>
      <w:r w:rsidRPr="006067FE">
        <w:rPr>
          <w:szCs w:val="22"/>
        </w:rPr>
        <w:t xml:space="preserve">  </w:t>
      </w:r>
      <w:r>
        <w:rPr>
          <w:szCs w:val="22"/>
        </w:rPr>
        <w:t xml:space="preserve">While </w:t>
      </w:r>
      <w:r w:rsidR="00DD37C3">
        <w:rPr>
          <w:szCs w:val="22"/>
        </w:rPr>
        <w:t xml:space="preserve">none of </w:t>
      </w:r>
      <w:r w:rsidRPr="006067FE">
        <w:rPr>
          <w:szCs w:val="22"/>
        </w:rPr>
        <w:t xml:space="preserve">these parties advocate denial of </w:t>
      </w:r>
      <w:r w:rsidR="00B3217A">
        <w:rPr>
          <w:szCs w:val="22"/>
        </w:rPr>
        <w:t xml:space="preserve">FirstNet’s </w:t>
      </w:r>
      <w:r w:rsidRPr="006067FE">
        <w:rPr>
          <w:szCs w:val="22"/>
        </w:rPr>
        <w:t>renewal</w:t>
      </w:r>
      <w:r w:rsidR="00B3217A">
        <w:rPr>
          <w:szCs w:val="22"/>
        </w:rPr>
        <w:t xml:space="preserve"> application, </w:t>
      </w:r>
      <w:r w:rsidRPr="006067FE">
        <w:rPr>
          <w:szCs w:val="22"/>
        </w:rPr>
        <w:t>they urge the Commission to apply heightened scrutiny to FirstNet and/or to impose conditions on FirstNet’s renewed license</w:t>
      </w:r>
      <w:r w:rsidR="003731B0">
        <w:rPr>
          <w:szCs w:val="22"/>
        </w:rPr>
        <w:t>.</w:t>
      </w:r>
      <w:r>
        <w:rPr>
          <w:rStyle w:val="FootnoteReference"/>
          <w:sz w:val="22"/>
          <w:szCs w:val="22"/>
        </w:rPr>
        <w:footnoteReference w:id="36"/>
      </w:r>
      <w:r w:rsidR="00B3217A">
        <w:rPr>
          <w:szCs w:val="22"/>
        </w:rPr>
        <w:t xml:space="preserve">  </w:t>
      </w:r>
      <w:r w:rsidR="009479A6">
        <w:rPr>
          <w:szCs w:val="22"/>
        </w:rPr>
        <w:t xml:space="preserve">The </w:t>
      </w:r>
      <w:r w:rsidR="00B3217A">
        <w:rPr>
          <w:szCs w:val="22"/>
        </w:rPr>
        <w:t>N</w:t>
      </w:r>
      <w:r w:rsidR="009479A6">
        <w:rPr>
          <w:szCs w:val="22"/>
        </w:rPr>
        <w:t xml:space="preserve">ational </w:t>
      </w:r>
      <w:r w:rsidR="00B3217A">
        <w:rPr>
          <w:szCs w:val="22"/>
        </w:rPr>
        <w:t>P</w:t>
      </w:r>
      <w:r w:rsidR="009479A6">
        <w:rPr>
          <w:szCs w:val="22"/>
        </w:rPr>
        <w:t xml:space="preserve">ublic </w:t>
      </w:r>
      <w:r w:rsidR="00B3217A">
        <w:rPr>
          <w:szCs w:val="22"/>
        </w:rPr>
        <w:t>S</w:t>
      </w:r>
      <w:r w:rsidR="009479A6">
        <w:rPr>
          <w:szCs w:val="22"/>
        </w:rPr>
        <w:t xml:space="preserve">afety </w:t>
      </w:r>
      <w:r w:rsidR="00B3217A">
        <w:rPr>
          <w:szCs w:val="22"/>
        </w:rPr>
        <w:t>T</w:t>
      </w:r>
      <w:r w:rsidR="009479A6">
        <w:rPr>
          <w:szCs w:val="22"/>
        </w:rPr>
        <w:t xml:space="preserve">elecommunications </w:t>
      </w:r>
      <w:r w:rsidR="00B3217A">
        <w:rPr>
          <w:szCs w:val="22"/>
        </w:rPr>
        <w:t>C</w:t>
      </w:r>
      <w:r w:rsidR="009479A6">
        <w:rPr>
          <w:szCs w:val="22"/>
        </w:rPr>
        <w:t>ouncil</w:t>
      </w:r>
      <w:r w:rsidR="00B3217A">
        <w:rPr>
          <w:szCs w:val="22"/>
        </w:rPr>
        <w:t xml:space="preserve"> </w:t>
      </w:r>
      <w:r w:rsidR="00DD37C3">
        <w:rPr>
          <w:szCs w:val="22"/>
        </w:rPr>
        <w:t xml:space="preserve">filed comments </w:t>
      </w:r>
      <w:r w:rsidR="005B3D92">
        <w:rPr>
          <w:szCs w:val="22"/>
        </w:rPr>
        <w:t>echo</w:t>
      </w:r>
      <w:r w:rsidR="00DD37C3">
        <w:rPr>
          <w:szCs w:val="22"/>
        </w:rPr>
        <w:t xml:space="preserve">ing </w:t>
      </w:r>
      <w:r w:rsidR="003E5261">
        <w:rPr>
          <w:szCs w:val="22"/>
        </w:rPr>
        <w:t xml:space="preserve">some of the concerns raised by these parties, but </w:t>
      </w:r>
      <w:r w:rsidRPr="006067FE" w:rsidR="003E5261">
        <w:rPr>
          <w:szCs w:val="22"/>
        </w:rPr>
        <w:t>recommend</w:t>
      </w:r>
      <w:r w:rsidR="003E5261">
        <w:rPr>
          <w:szCs w:val="22"/>
        </w:rPr>
        <w:t>s</w:t>
      </w:r>
      <w:r w:rsidRPr="006067FE" w:rsidR="003E5261">
        <w:rPr>
          <w:szCs w:val="22"/>
        </w:rPr>
        <w:t xml:space="preserve"> </w:t>
      </w:r>
      <w:r w:rsidR="00B72961">
        <w:rPr>
          <w:szCs w:val="22"/>
        </w:rPr>
        <w:t xml:space="preserve">such concerns </w:t>
      </w:r>
      <w:r w:rsidRPr="006067FE" w:rsidR="003E5261">
        <w:rPr>
          <w:szCs w:val="22"/>
        </w:rPr>
        <w:t>be addressed outside the renewal process</w:t>
      </w:r>
      <w:r w:rsidR="005B3D92">
        <w:rPr>
          <w:szCs w:val="22"/>
        </w:rPr>
        <w:t>.</w:t>
      </w:r>
      <w:r>
        <w:rPr>
          <w:rStyle w:val="FootnoteReference"/>
          <w:szCs w:val="22"/>
        </w:rPr>
        <w:footnoteReference w:id="37"/>
      </w:r>
    </w:p>
    <w:p w:rsidR="00223468" w:rsidRPr="00891E35" w:rsidP="00F2098A" w14:paraId="44959C22" w14:textId="6D6C7F33">
      <w:pPr>
        <w:widowControl/>
        <w:numPr>
          <w:ilvl w:val="0"/>
          <w:numId w:val="7"/>
        </w:numPr>
        <w:tabs>
          <w:tab w:val="left" w:pos="1440"/>
        </w:tabs>
        <w:spacing w:after="120"/>
        <w:ind w:left="0" w:firstLine="720"/>
        <w:rPr>
          <w:szCs w:val="22"/>
        </w:rPr>
      </w:pPr>
      <w:r w:rsidRPr="00891E35">
        <w:rPr>
          <w:color w:val="010101"/>
          <w:szCs w:val="22"/>
        </w:rPr>
        <w:t xml:space="preserve">On February 8, 2023, </w:t>
      </w:r>
      <w:r w:rsidRPr="00891E35" w:rsidR="002769BC">
        <w:rPr>
          <w:color w:val="010101"/>
          <w:szCs w:val="22"/>
        </w:rPr>
        <w:t>the Bureau</w:t>
      </w:r>
      <w:r w:rsidRPr="00891E35">
        <w:rPr>
          <w:color w:val="010101"/>
          <w:szCs w:val="22"/>
        </w:rPr>
        <w:t xml:space="preserve"> issued a letter to FirstNet requesting supplemental information</w:t>
      </w:r>
      <w:r w:rsidRPr="00891E35" w:rsidR="00C92AB7">
        <w:rPr>
          <w:color w:val="010101"/>
          <w:szCs w:val="22"/>
        </w:rPr>
        <w:t>.</w:t>
      </w:r>
      <w:r>
        <w:rPr>
          <w:rStyle w:val="FootnoteReference"/>
          <w:sz w:val="22"/>
          <w:szCs w:val="22"/>
        </w:rPr>
        <w:footnoteReference w:id="38"/>
      </w:r>
      <w:r w:rsidRPr="00891E35" w:rsidR="001301D7">
        <w:rPr>
          <w:color w:val="010101"/>
          <w:szCs w:val="22"/>
        </w:rPr>
        <w:t xml:space="preserve">  </w:t>
      </w:r>
      <w:r w:rsidRPr="00891E35" w:rsidR="00B63F35">
        <w:rPr>
          <w:color w:val="010101"/>
          <w:szCs w:val="22"/>
        </w:rPr>
        <w:t xml:space="preserve">FirstNet provided </w:t>
      </w:r>
      <w:r w:rsidRPr="00891E35" w:rsidR="00EF5272">
        <w:rPr>
          <w:color w:val="010101"/>
          <w:szCs w:val="22"/>
        </w:rPr>
        <w:t>its</w:t>
      </w:r>
      <w:r w:rsidRPr="00891E35" w:rsidR="00C92AB7">
        <w:rPr>
          <w:color w:val="010101"/>
          <w:szCs w:val="22"/>
        </w:rPr>
        <w:t xml:space="preserve"> </w:t>
      </w:r>
      <w:r w:rsidRPr="00891E35" w:rsidR="00B63F35">
        <w:rPr>
          <w:color w:val="010101"/>
          <w:szCs w:val="22"/>
        </w:rPr>
        <w:t xml:space="preserve">supplemental </w:t>
      </w:r>
      <w:r w:rsidRPr="00891E35" w:rsidR="00C92AB7">
        <w:rPr>
          <w:color w:val="010101"/>
          <w:szCs w:val="22"/>
        </w:rPr>
        <w:t xml:space="preserve">response </w:t>
      </w:r>
      <w:r w:rsidRPr="00891E35" w:rsidR="00B63F35">
        <w:rPr>
          <w:color w:val="010101"/>
          <w:szCs w:val="22"/>
        </w:rPr>
        <w:t xml:space="preserve">on </w:t>
      </w:r>
      <w:r w:rsidRPr="00891E35" w:rsidR="002C6ACA">
        <w:rPr>
          <w:color w:val="010101"/>
          <w:szCs w:val="22"/>
        </w:rPr>
        <w:t xml:space="preserve">March </w:t>
      </w:r>
      <w:r w:rsidRPr="00891E35" w:rsidR="00D11A18">
        <w:rPr>
          <w:color w:val="010101"/>
          <w:szCs w:val="22"/>
        </w:rPr>
        <w:t>9</w:t>
      </w:r>
      <w:r w:rsidRPr="00891E35" w:rsidR="002C6ACA">
        <w:rPr>
          <w:color w:val="010101"/>
          <w:szCs w:val="22"/>
        </w:rPr>
        <w:t>, 2023.</w:t>
      </w:r>
      <w:r>
        <w:rPr>
          <w:rStyle w:val="FootnoteReference"/>
          <w:sz w:val="22"/>
          <w:szCs w:val="22"/>
        </w:rPr>
        <w:footnoteReference w:id="39"/>
      </w:r>
      <w:r w:rsidR="00362BBA">
        <w:rPr>
          <w:color w:val="010101"/>
          <w:szCs w:val="22"/>
        </w:rPr>
        <w:t xml:space="preserve">  No additional comments </w:t>
      </w:r>
      <w:r w:rsidR="00AF5421">
        <w:rPr>
          <w:color w:val="010101"/>
          <w:szCs w:val="22"/>
        </w:rPr>
        <w:t>have</w:t>
      </w:r>
      <w:r w:rsidR="00893A1F">
        <w:rPr>
          <w:color w:val="010101"/>
          <w:szCs w:val="22"/>
        </w:rPr>
        <w:t xml:space="preserve"> since</w:t>
      </w:r>
      <w:r w:rsidR="00AF5421">
        <w:rPr>
          <w:color w:val="010101"/>
          <w:szCs w:val="22"/>
        </w:rPr>
        <w:t xml:space="preserve"> been filed</w:t>
      </w:r>
      <w:r w:rsidR="00893A1F">
        <w:rPr>
          <w:color w:val="010101"/>
          <w:szCs w:val="22"/>
        </w:rPr>
        <w:t xml:space="preserve"> in the proceeding</w:t>
      </w:r>
      <w:r w:rsidR="00AF5421">
        <w:rPr>
          <w:color w:val="010101"/>
          <w:szCs w:val="22"/>
        </w:rPr>
        <w:t>.</w:t>
      </w:r>
    </w:p>
    <w:p w:rsidR="00B21FBD" w:rsidP="00034FB3" w14:paraId="24415D75" w14:textId="0F8D48C0">
      <w:pPr>
        <w:pStyle w:val="Heading1"/>
        <w:tabs>
          <w:tab w:val="left" w:pos="720"/>
        </w:tabs>
        <w:rPr>
          <w:rFonts w:ascii="Times New Roman" w:hAnsi="Times New Roman"/>
          <w:color w:val="010101"/>
          <w:szCs w:val="22"/>
        </w:rPr>
      </w:pPr>
      <w:r w:rsidRPr="006067FE">
        <w:rPr>
          <w:rFonts w:ascii="Times New Roman" w:hAnsi="Times New Roman"/>
          <w:color w:val="010101"/>
          <w:szCs w:val="22"/>
        </w:rPr>
        <w:t>DISCUSSION</w:t>
      </w:r>
    </w:p>
    <w:p w:rsidR="00D94DFB" w:rsidRPr="008B3939" w:rsidP="00034FB3" w14:paraId="7F375099" w14:textId="6B23D87E">
      <w:pPr>
        <w:numPr>
          <w:ilvl w:val="0"/>
          <w:numId w:val="7"/>
        </w:numPr>
        <w:tabs>
          <w:tab w:val="left" w:pos="1440"/>
        </w:tabs>
        <w:spacing w:after="120"/>
        <w:ind w:left="0" w:firstLine="720"/>
        <w:rPr>
          <w:b/>
          <w:szCs w:val="22"/>
        </w:rPr>
      </w:pPr>
      <w:r>
        <w:t>To determine</w:t>
      </w:r>
      <w:r w:rsidR="00BE3EC4">
        <w:t xml:space="preserve"> </w:t>
      </w:r>
      <w:r w:rsidRPr="00FF7F6C" w:rsidR="00615341">
        <w:rPr>
          <w:szCs w:val="22"/>
        </w:rPr>
        <w:t>whether FirstNet has met its duties and obligations under the Spectrum Act</w:t>
      </w:r>
      <w:r w:rsidR="00F050C0">
        <w:rPr>
          <w:szCs w:val="22"/>
        </w:rPr>
        <w:t>,</w:t>
      </w:r>
      <w:r w:rsidRPr="00FF7F6C" w:rsidR="00615341">
        <w:rPr>
          <w:szCs w:val="22"/>
        </w:rPr>
        <w:t xml:space="preserve"> we </w:t>
      </w:r>
      <w:r w:rsidR="00AF5421">
        <w:rPr>
          <w:szCs w:val="22"/>
        </w:rPr>
        <w:t xml:space="preserve">have </w:t>
      </w:r>
      <w:r w:rsidRPr="00FF7F6C" w:rsidR="00615341">
        <w:rPr>
          <w:szCs w:val="22"/>
        </w:rPr>
        <w:t>review</w:t>
      </w:r>
      <w:r w:rsidR="00AF5421">
        <w:rPr>
          <w:szCs w:val="22"/>
        </w:rPr>
        <w:t>ed</w:t>
      </w:r>
      <w:r w:rsidRPr="00FF7F6C" w:rsidR="00615341">
        <w:rPr>
          <w:szCs w:val="22"/>
        </w:rPr>
        <w:t xml:space="preserve"> the relevant provisions of the Act and the application record with respect to each, including </w:t>
      </w:r>
      <w:r w:rsidRPr="00662B8A" w:rsidR="005A6688">
        <w:rPr>
          <w:szCs w:val="22"/>
        </w:rPr>
        <w:t xml:space="preserve">FirstNet’s </w:t>
      </w:r>
      <w:r w:rsidR="00034CFF">
        <w:rPr>
          <w:szCs w:val="22"/>
        </w:rPr>
        <w:t xml:space="preserve">application and supplemental response and </w:t>
      </w:r>
      <w:r w:rsidR="004C3F70">
        <w:rPr>
          <w:szCs w:val="22"/>
        </w:rPr>
        <w:t xml:space="preserve">the </w:t>
      </w:r>
      <w:r w:rsidR="00034CFF">
        <w:rPr>
          <w:szCs w:val="22"/>
        </w:rPr>
        <w:t xml:space="preserve">comments </w:t>
      </w:r>
      <w:r w:rsidRPr="00662B8A" w:rsidR="005A6688">
        <w:rPr>
          <w:szCs w:val="22"/>
        </w:rPr>
        <w:t>submi</w:t>
      </w:r>
      <w:r w:rsidR="00034CFF">
        <w:rPr>
          <w:szCs w:val="22"/>
        </w:rPr>
        <w:t>tted by</w:t>
      </w:r>
      <w:r w:rsidR="008B4F0A">
        <w:rPr>
          <w:szCs w:val="22"/>
        </w:rPr>
        <w:t xml:space="preserve"> </w:t>
      </w:r>
      <w:r w:rsidR="00034CFF">
        <w:rPr>
          <w:szCs w:val="22"/>
        </w:rPr>
        <w:t>interested parties.</w:t>
      </w:r>
    </w:p>
    <w:p w:rsidR="00C94BE4" w:rsidRPr="006067FE" w:rsidP="008B3939" w14:paraId="6DCAB1CC" w14:textId="2A909DFF">
      <w:pPr>
        <w:numPr>
          <w:ilvl w:val="0"/>
          <w:numId w:val="7"/>
        </w:numPr>
        <w:tabs>
          <w:tab w:val="left" w:pos="1440"/>
        </w:tabs>
        <w:spacing w:after="120"/>
        <w:ind w:left="0" w:firstLine="720"/>
        <w:rPr>
          <w:b/>
          <w:szCs w:val="22"/>
        </w:rPr>
      </w:pPr>
      <w:r w:rsidRPr="008B3939">
        <w:rPr>
          <w:i/>
          <w:iCs/>
          <w:szCs w:val="22"/>
        </w:rPr>
        <w:t xml:space="preserve">FirstNet </w:t>
      </w:r>
      <w:r w:rsidR="00076E42">
        <w:rPr>
          <w:i/>
          <w:iCs/>
          <w:szCs w:val="22"/>
        </w:rPr>
        <w:t xml:space="preserve">Authority and </w:t>
      </w:r>
      <w:r w:rsidRPr="008B3939" w:rsidR="00076E42">
        <w:rPr>
          <w:i/>
          <w:iCs/>
          <w:szCs w:val="22"/>
        </w:rPr>
        <w:t>Governance</w:t>
      </w:r>
      <w:r w:rsidR="00076E42">
        <w:rPr>
          <w:szCs w:val="22"/>
        </w:rPr>
        <w:t xml:space="preserve">. </w:t>
      </w:r>
      <w:r w:rsidR="004725F4">
        <w:rPr>
          <w:szCs w:val="22"/>
        </w:rPr>
        <w:t xml:space="preserve"> </w:t>
      </w:r>
      <w:r w:rsidRPr="00D94DFB" w:rsidR="00D94DFB">
        <w:rPr>
          <w:szCs w:val="22"/>
        </w:rPr>
        <w:t>Section 1424 of the Act establishes FirstNet as an independent authority within the NTIA,</w:t>
      </w:r>
      <w:r>
        <w:rPr>
          <w:rStyle w:val="FootnoteReference"/>
          <w:sz w:val="22"/>
          <w:szCs w:val="22"/>
        </w:rPr>
        <w:footnoteReference w:id="40"/>
      </w:r>
      <w:r w:rsidRPr="00D94DFB" w:rsidR="00D94DFB">
        <w:rPr>
          <w:szCs w:val="22"/>
        </w:rPr>
        <w:t xml:space="preserve"> and directs that it be headed by a Board consisting of the Secretary of Homeland Security; Attorney General of the United States; Director of the Office of Management and Budget; and twelve individuals appointed by the Secretary of Commerce.</w:t>
      </w:r>
      <w:r>
        <w:rPr>
          <w:rStyle w:val="FootnoteReference"/>
          <w:sz w:val="22"/>
          <w:szCs w:val="22"/>
        </w:rPr>
        <w:footnoteReference w:id="41"/>
      </w:r>
      <w:r w:rsidRPr="00D94DFB" w:rsidR="00D94DFB">
        <w:rPr>
          <w:szCs w:val="22"/>
        </w:rPr>
        <w:t xml:space="preserve">  Section 1424 also prescribes how the appointments are to be made;</w:t>
      </w:r>
      <w:r>
        <w:rPr>
          <w:rStyle w:val="FootnoteReference"/>
          <w:sz w:val="22"/>
          <w:szCs w:val="22"/>
        </w:rPr>
        <w:footnoteReference w:id="42"/>
      </w:r>
      <w:r w:rsidRPr="00D94DFB" w:rsidR="00D94DFB">
        <w:rPr>
          <w:szCs w:val="22"/>
        </w:rPr>
        <w:t xml:space="preserve"> the required qualifications of the members;</w:t>
      </w:r>
      <w:r>
        <w:rPr>
          <w:rStyle w:val="FootnoteReference"/>
          <w:sz w:val="22"/>
          <w:szCs w:val="22"/>
        </w:rPr>
        <w:footnoteReference w:id="43"/>
      </w:r>
      <w:r w:rsidRPr="00D94DFB" w:rsidR="00D94DFB">
        <w:rPr>
          <w:szCs w:val="22"/>
        </w:rPr>
        <w:t xml:space="preserve"> necessary citizenship;</w:t>
      </w:r>
      <w:r>
        <w:rPr>
          <w:rStyle w:val="FootnoteReference"/>
          <w:sz w:val="22"/>
          <w:szCs w:val="22"/>
        </w:rPr>
        <w:footnoteReference w:id="44"/>
      </w:r>
      <w:r w:rsidRPr="00D94DFB" w:rsidR="00D94DFB">
        <w:rPr>
          <w:szCs w:val="22"/>
        </w:rPr>
        <w:t xml:space="preserve"> terms of appointment;</w:t>
      </w:r>
      <w:r>
        <w:rPr>
          <w:rStyle w:val="FootnoteReference"/>
          <w:sz w:val="22"/>
          <w:szCs w:val="22"/>
        </w:rPr>
        <w:footnoteReference w:id="45"/>
      </w:r>
      <w:r w:rsidRPr="00D94DFB" w:rsidR="00D94DFB">
        <w:rPr>
          <w:szCs w:val="22"/>
        </w:rPr>
        <w:t xml:space="preserve"> selection of the Chair;</w:t>
      </w:r>
      <w:r>
        <w:rPr>
          <w:rStyle w:val="FootnoteReference"/>
          <w:sz w:val="22"/>
          <w:szCs w:val="22"/>
        </w:rPr>
        <w:footnoteReference w:id="46"/>
      </w:r>
      <w:r w:rsidRPr="00D94DFB" w:rsidR="00D94DFB">
        <w:rPr>
          <w:szCs w:val="22"/>
        </w:rPr>
        <w:t xml:space="preserve"> meeting requirements;</w:t>
      </w:r>
      <w:r>
        <w:rPr>
          <w:rStyle w:val="FootnoteReference"/>
          <w:sz w:val="22"/>
          <w:szCs w:val="22"/>
        </w:rPr>
        <w:footnoteReference w:id="47"/>
      </w:r>
      <w:r w:rsidRPr="00D94DFB" w:rsidR="00D94DFB">
        <w:rPr>
          <w:szCs w:val="22"/>
        </w:rPr>
        <w:t xml:space="preserve"> and compensation.</w:t>
      </w:r>
      <w:r>
        <w:rPr>
          <w:rStyle w:val="FootnoteReference"/>
          <w:sz w:val="22"/>
          <w:szCs w:val="22"/>
        </w:rPr>
        <w:footnoteReference w:id="48"/>
      </w:r>
    </w:p>
    <w:p w:rsidR="001203A9" w:rsidP="008B3939" w14:paraId="6EA2268E" w14:textId="78A50F88">
      <w:pPr>
        <w:numPr>
          <w:ilvl w:val="0"/>
          <w:numId w:val="7"/>
        </w:numPr>
        <w:tabs>
          <w:tab w:val="left" w:pos="1440"/>
        </w:tabs>
        <w:spacing w:after="120"/>
        <w:ind w:left="0" w:firstLine="720"/>
        <w:rPr>
          <w:szCs w:val="22"/>
        </w:rPr>
      </w:pPr>
      <w:bookmarkStart w:id="12" w:name="b_1_B"/>
      <w:bookmarkStart w:id="13" w:name="b_1_C"/>
      <w:bookmarkStart w:id="14" w:name="b_1_D"/>
      <w:bookmarkEnd w:id="12"/>
      <w:bookmarkEnd w:id="13"/>
      <w:bookmarkEnd w:id="14"/>
      <w:r w:rsidRPr="006067FE">
        <w:rPr>
          <w:szCs w:val="22"/>
        </w:rPr>
        <w:t>FirstNet</w:t>
      </w:r>
      <w:r w:rsidRPr="006067FE" w:rsidR="00943A22">
        <w:rPr>
          <w:szCs w:val="22"/>
        </w:rPr>
        <w:t xml:space="preserve"> states that, in compliance with section 1424(e)-(f), FirstNet “conducts quarterly Board meetings that are open to the public (announced</w:t>
      </w:r>
      <w:r w:rsidRPr="003D601A" w:rsidR="00943A22">
        <w:rPr>
          <w:spacing w:val="-5"/>
          <w:szCs w:val="22"/>
        </w:rPr>
        <w:t xml:space="preserve"> </w:t>
      </w:r>
      <w:r w:rsidRPr="006067FE" w:rsidR="00943A22">
        <w:rPr>
          <w:szCs w:val="22"/>
        </w:rPr>
        <w:t>both</w:t>
      </w:r>
      <w:r w:rsidRPr="003D601A" w:rsidR="00943A22">
        <w:rPr>
          <w:spacing w:val="-3"/>
          <w:szCs w:val="22"/>
        </w:rPr>
        <w:t xml:space="preserve"> </w:t>
      </w:r>
      <w:r w:rsidRPr="006067FE" w:rsidR="00943A22">
        <w:rPr>
          <w:szCs w:val="22"/>
        </w:rPr>
        <w:t>on</w:t>
      </w:r>
      <w:r w:rsidRPr="003D601A" w:rsidR="00943A22">
        <w:rPr>
          <w:spacing w:val="-3"/>
          <w:szCs w:val="22"/>
        </w:rPr>
        <w:t xml:space="preserve"> </w:t>
      </w:r>
      <w:r w:rsidRPr="006067FE" w:rsidR="00943A22">
        <w:rPr>
          <w:szCs w:val="22"/>
        </w:rPr>
        <w:t>the</w:t>
      </w:r>
      <w:r w:rsidRPr="003D601A" w:rsidR="00943A22">
        <w:rPr>
          <w:spacing w:val="-4"/>
          <w:szCs w:val="22"/>
        </w:rPr>
        <w:t xml:space="preserve"> </w:t>
      </w:r>
      <w:r w:rsidRPr="006067FE" w:rsidR="00943A22">
        <w:rPr>
          <w:szCs w:val="22"/>
        </w:rPr>
        <w:t>FirstNet</w:t>
      </w:r>
      <w:r w:rsidRPr="003D601A" w:rsidR="00943A22">
        <w:rPr>
          <w:spacing w:val="-3"/>
          <w:szCs w:val="22"/>
        </w:rPr>
        <w:t xml:space="preserve"> </w:t>
      </w:r>
      <w:r w:rsidRPr="006067FE" w:rsidR="00943A22">
        <w:rPr>
          <w:szCs w:val="22"/>
        </w:rPr>
        <w:t>Authority</w:t>
      </w:r>
      <w:r w:rsidRPr="003D601A" w:rsidR="00943A22">
        <w:rPr>
          <w:spacing w:val="-3"/>
          <w:szCs w:val="22"/>
        </w:rPr>
        <w:t xml:space="preserve"> </w:t>
      </w:r>
      <w:r w:rsidRPr="006067FE" w:rsidR="00943A22">
        <w:rPr>
          <w:szCs w:val="22"/>
        </w:rPr>
        <w:t>website</w:t>
      </w:r>
      <w:r w:rsidRPr="003D601A" w:rsidR="00943A22">
        <w:rPr>
          <w:spacing w:val="-3"/>
          <w:szCs w:val="22"/>
        </w:rPr>
        <w:t xml:space="preserve"> </w:t>
      </w:r>
      <w:r w:rsidRPr="006067FE" w:rsidR="00943A22">
        <w:rPr>
          <w:szCs w:val="22"/>
        </w:rPr>
        <w:t>and</w:t>
      </w:r>
      <w:r w:rsidRPr="003D601A" w:rsidR="00943A22">
        <w:rPr>
          <w:spacing w:val="-3"/>
          <w:szCs w:val="22"/>
        </w:rPr>
        <w:t xml:space="preserve"> </w:t>
      </w:r>
      <w:r w:rsidRPr="006067FE" w:rsidR="00943A22">
        <w:rPr>
          <w:szCs w:val="22"/>
        </w:rPr>
        <w:t>in</w:t>
      </w:r>
      <w:r w:rsidRPr="003D601A" w:rsidR="00943A22">
        <w:rPr>
          <w:spacing w:val="-5"/>
          <w:szCs w:val="22"/>
        </w:rPr>
        <w:t xml:space="preserve"> </w:t>
      </w:r>
      <w:r w:rsidRPr="006067FE" w:rsidR="00943A22">
        <w:rPr>
          <w:szCs w:val="22"/>
        </w:rPr>
        <w:t>the</w:t>
      </w:r>
      <w:r w:rsidRPr="003D601A" w:rsidR="00943A22">
        <w:rPr>
          <w:spacing w:val="-4"/>
          <w:szCs w:val="22"/>
        </w:rPr>
        <w:t xml:space="preserve"> </w:t>
      </w:r>
      <w:r w:rsidRPr="006067FE" w:rsidR="00943A22">
        <w:rPr>
          <w:szCs w:val="22"/>
        </w:rPr>
        <w:t>Federal</w:t>
      </w:r>
      <w:r w:rsidRPr="003D601A" w:rsidR="00943A22">
        <w:rPr>
          <w:spacing w:val="-3"/>
          <w:szCs w:val="22"/>
        </w:rPr>
        <w:t xml:space="preserve"> </w:t>
      </w:r>
      <w:r w:rsidRPr="006067FE" w:rsidR="00943A22">
        <w:rPr>
          <w:szCs w:val="22"/>
        </w:rPr>
        <w:t>Register),</w:t>
      </w:r>
      <w:r w:rsidRPr="003D601A" w:rsidR="00943A22">
        <w:rPr>
          <w:spacing w:val="-3"/>
          <w:szCs w:val="22"/>
        </w:rPr>
        <w:t xml:space="preserve"> </w:t>
      </w:r>
      <w:r w:rsidRPr="006067FE" w:rsidR="00943A22">
        <w:rPr>
          <w:szCs w:val="22"/>
        </w:rPr>
        <w:t>and</w:t>
      </w:r>
      <w:r w:rsidRPr="003D601A" w:rsidR="00943A22">
        <w:rPr>
          <w:spacing w:val="-3"/>
          <w:szCs w:val="22"/>
        </w:rPr>
        <w:t xml:space="preserve"> </w:t>
      </w:r>
      <w:r w:rsidRPr="006067FE" w:rsidR="00943A22">
        <w:rPr>
          <w:szCs w:val="22"/>
        </w:rPr>
        <w:t>where</w:t>
      </w:r>
      <w:r w:rsidRPr="003D601A" w:rsidR="00943A22">
        <w:rPr>
          <w:spacing w:val="-3"/>
          <w:szCs w:val="22"/>
        </w:rPr>
        <w:t xml:space="preserve"> </w:t>
      </w:r>
      <w:r w:rsidRPr="006067FE" w:rsidR="00943A22">
        <w:rPr>
          <w:szCs w:val="22"/>
        </w:rPr>
        <w:t>eight members of the Board constitute a quorum, including at least six of the members appointed by the Secretary of Commerce.”</w:t>
      </w:r>
      <w:r>
        <w:rPr>
          <w:rStyle w:val="FootnoteReference"/>
          <w:sz w:val="22"/>
          <w:szCs w:val="22"/>
        </w:rPr>
        <w:footnoteReference w:id="49"/>
      </w:r>
      <w:r w:rsidRPr="006067FE" w:rsidR="00B43EAF">
        <w:rPr>
          <w:szCs w:val="22"/>
        </w:rPr>
        <w:t xml:space="preserve">  </w:t>
      </w:r>
      <w:r w:rsidR="007D685C">
        <w:rPr>
          <w:szCs w:val="22"/>
        </w:rPr>
        <w:t xml:space="preserve">One </w:t>
      </w:r>
      <w:r w:rsidRPr="006067FE" w:rsidR="00D654C9">
        <w:rPr>
          <w:szCs w:val="22"/>
        </w:rPr>
        <w:t xml:space="preserve">commenter </w:t>
      </w:r>
      <w:r w:rsidR="00ED7BC7">
        <w:rPr>
          <w:szCs w:val="22"/>
        </w:rPr>
        <w:t xml:space="preserve">expressed </w:t>
      </w:r>
      <w:r w:rsidR="0022415A">
        <w:rPr>
          <w:szCs w:val="22"/>
        </w:rPr>
        <w:t xml:space="preserve">dissatisfaction </w:t>
      </w:r>
      <w:r w:rsidRPr="006067FE" w:rsidR="00D654C9">
        <w:rPr>
          <w:szCs w:val="22"/>
        </w:rPr>
        <w:t>with regard to the selection of members of the Board</w:t>
      </w:r>
      <w:r w:rsidR="0022415A">
        <w:rPr>
          <w:szCs w:val="22"/>
        </w:rPr>
        <w:t>.</w:t>
      </w:r>
      <w:r>
        <w:rPr>
          <w:rStyle w:val="FootnoteReference"/>
          <w:sz w:val="22"/>
          <w:szCs w:val="22"/>
        </w:rPr>
        <w:footnoteReference w:id="50"/>
      </w:r>
      <w:r w:rsidR="00AF787A">
        <w:rPr>
          <w:szCs w:val="22"/>
        </w:rPr>
        <w:t xml:space="preserve">  </w:t>
      </w:r>
      <w:r w:rsidR="00A33F0B">
        <w:rPr>
          <w:szCs w:val="22"/>
        </w:rPr>
        <w:t xml:space="preserve">Under the Spectrum Act, </w:t>
      </w:r>
      <w:r w:rsidR="0060057C">
        <w:rPr>
          <w:szCs w:val="22"/>
        </w:rPr>
        <w:t>t</w:t>
      </w:r>
      <w:r w:rsidR="00AF787A">
        <w:rPr>
          <w:szCs w:val="22"/>
        </w:rPr>
        <w:t xml:space="preserve">he </w:t>
      </w:r>
      <w:r w:rsidR="00435F94">
        <w:rPr>
          <w:szCs w:val="22"/>
        </w:rPr>
        <w:t xml:space="preserve">selection of FirstNet board members is carried </w:t>
      </w:r>
      <w:r w:rsidR="00A33F0B">
        <w:rPr>
          <w:szCs w:val="22"/>
        </w:rPr>
        <w:t xml:space="preserve">out </w:t>
      </w:r>
      <w:r w:rsidRPr="006067FE" w:rsidR="00F11FB7">
        <w:rPr>
          <w:szCs w:val="22"/>
        </w:rPr>
        <w:t>by the</w:t>
      </w:r>
      <w:r w:rsidRPr="006067FE" w:rsidR="00291CCB">
        <w:rPr>
          <w:szCs w:val="22"/>
        </w:rPr>
        <w:t xml:space="preserve"> Secretary of Commerce</w:t>
      </w:r>
      <w:r>
        <w:rPr>
          <w:szCs w:val="22"/>
        </w:rPr>
        <w:t>, and is therefore outside the scope of this proceeding</w:t>
      </w:r>
      <w:r w:rsidR="00E10707">
        <w:rPr>
          <w:szCs w:val="22"/>
        </w:rPr>
        <w:t>.</w:t>
      </w:r>
      <w:r w:rsidR="00E733FE">
        <w:rPr>
          <w:szCs w:val="22"/>
        </w:rPr>
        <w:t xml:space="preserve">  Accordingly, we find that to the extent that FirstNet has responsibilities under section 1424, it has met them.</w:t>
      </w:r>
    </w:p>
    <w:p w:rsidR="000A66F0" w:rsidRPr="00410D78" w:rsidP="008B3939" w14:paraId="0E003824" w14:textId="7DCF8AD9">
      <w:pPr>
        <w:numPr>
          <w:ilvl w:val="0"/>
          <w:numId w:val="7"/>
        </w:numPr>
        <w:tabs>
          <w:tab w:val="left" w:pos="1440"/>
        </w:tabs>
        <w:spacing w:after="120"/>
        <w:ind w:left="0" w:firstLine="720"/>
        <w:rPr>
          <w:b/>
          <w:bCs/>
          <w:szCs w:val="22"/>
        </w:rPr>
      </w:pPr>
      <w:r w:rsidRPr="008B3939">
        <w:rPr>
          <w:i/>
          <w:iCs/>
          <w:szCs w:val="22"/>
        </w:rPr>
        <w:t>Publ</w:t>
      </w:r>
      <w:r w:rsidRPr="008B3939" w:rsidR="00410D78">
        <w:rPr>
          <w:i/>
          <w:iCs/>
          <w:szCs w:val="22"/>
        </w:rPr>
        <w:t>i</w:t>
      </w:r>
      <w:r w:rsidRPr="008B3939">
        <w:rPr>
          <w:i/>
          <w:iCs/>
          <w:szCs w:val="22"/>
        </w:rPr>
        <w:t>c Safety Ad</w:t>
      </w:r>
      <w:r w:rsidRPr="008B3939" w:rsidR="0032531F">
        <w:rPr>
          <w:i/>
          <w:iCs/>
          <w:szCs w:val="22"/>
        </w:rPr>
        <w:t>visory Committee</w:t>
      </w:r>
      <w:r w:rsidRPr="00410D78" w:rsidR="005A4EB6">
        <w:rPr>
          <w:i/>
          <w:iCs/>
          <w:szCs w:val="22"/>
        </w:rPr>
        <w:t>.</w:t>
      </w:r>
      <w:r w:rsidRPr="00410D78" w:rsidR="00BC122A">
        <w:rPr>
          <w:szCs w:val="22"/>
        </w:rPr>
        <w:t xml:space="preserve"> </w:t>
      </w:r>
      <w:r w:rsidRPr="00410D78" w:rsidR="0032531F">
        <w:rPr>
          <w:szCs w:val="22"/>
        </w:rPr>
        <w:t xml:space="preserve"> </w:t>
      </w:r>
      <w:r w:rsidRPr="00410D78" w:rsidR="00FC4859">
        <w:rPr>
          <w:szCs w:val="22"/>
        </w:rPr>
        <w:t>As required by Section 1425 of the Act,</w:t>
      </w:r>
      <w:r w:rsidRPr="00410D78" w:rsidR="00242CFE">
        <w:rPr>
          <w:szCs w:val="22"/>
        </w:rPr>
        <w:t xml:space="preserve"> FirstNet established a standing public safety advisory committee </w:t>
      </w:r>
      <w:r w:rsidRPr="00410D78" w:rsidR="006C2928">
        <w:rPr>
          <w:szCs w:val="22"/>
        </w:rPr>
        <w:t xml:space="preserve">(PSAC) </w:t>
      </w:r>
      <w:r w:rsidRPr="00410D78" w:rsidR="00242CFE">
        <w:rPr>
          <w:szCs w:val="22"/>
        </w:rPr>
        <w:t xml:space="preserve">to assist </w:t>
      </w:r>
      <w:r w:rsidRPr="00410D78" w:rsidR="00AA014A">
        <w:rPr>
          <w:szCs w:val="22"/>
        </w:rPr>
        <w:t>it</w:t>
      </w:r>
      <w:r w:rsidRPr="00410D78" w:rsidR="00242CFE">
        <w:rPr>
          <w:szCs w:val="22"/>
        </w:rPr>
        <w:t xml:space="preserve"> in carrying out its duties and responsibilities</w:t>
      </w:r>
      <w:r w:rsidRPr="00410D78" w:rsidR="008D4196">
        <w:rPr>
          <w:szCs w:val="22"/>
        </w:rPr>
        <w:t>.</w:t>
      </w:r>
      <w:r>
        <w:rPr>
          <w:rStyle w:val="FootnoteReference"/>
          <w:sz w:val="22"/>
          <w:szCs w:val="22"/>
        </w:rPr>
        <w:footnoteReference w:id="51"/>
      </w:r>
      <w:r w:rsidRPr="00410D78" w:rsidR="008364B9">
        <w:rPr>
          <w:szCs w:val="22"/>
        </w:rPr>
        <w:t xml:space="preserve">  </w:t>
      </w:r>
      <w:r w:rsidRPr="00410D78" w:rsidR="008B1055">
        <w:rPr>
          <w:szCs w:val="22"/>
        </w:rPr>
        <w:t>FirstNet reports that “</w:t>
      </w:r>
      <w:r w:rsidR="00E733FE">
        <w:rPr>
          <w:szCs w:val="22"/>
        </w:rPr>
        <w:t>[t]</w:t>
      </w:r>
      <w:r w:rsidRPr="00410D78" w:rsidR="008B1055">
        <w:rPr>
          <w:szCs w:val="22"/>
        </w:rPr>
        <w:t xml:space="preserve">he PSAC consists of members representing all disciplines of public safety as well as local, state, territorial, and tribal governments. </w:t>
      </w:r>
      <w:r w:rsidR="00BA2DD7">
        <w:rPr>
          <w:szCs w:val="22"/>
        </w:rPr>
        <w:t xml:space="preserve"> </w:t>
      </w:r>
      <w:r w:rsidRPr="00410D78" w:rsidR="008B1055">
        <w:rPr>
          <w:szCs w:val="22"/>
        </w:rPr>
        <w:t>The PSAC also has at-large members and federal members.</w:t>
      </w:r>
      <w:r w:rsidR="0033374A">
        <w:rPr>
          <w:szCs w:val="22"/>
        </w:rPr>
        <w:t>”</w:t>
      </w:r>
      <w:r>
        <w:rPr>
          <w:rStyle w:val="FootnoteReference"/>
          <w:sz w:val="22"/>
          <w:szCs w:val="22"/>
        </w:rPr>
        <w:footnoteReference w:id="52"/>
      </w:r>
      <w:r w:rsidRPr="00410D78" w:rsidR="00BC349B">
        <w:rPr>
          <w:szCs w:val="22"/>
        </w:rPr>
        <w:t xml:space="preserve"> </w:t>
      </w:r>
      <w:r w:rsidRPr="00410D78" w:rsidR="00AF1127">
        <w:rPr>
          <w:szCs w:val="22"/>
        </w:rPr>
        <w:t xml:space="preserve"> We find that FirstNet has met this </w:t>
      </w:r>
      <w:r w:rsidRPr="00410D78" w:rsidR="000303B7">
        <w:rPr>
          <w:szCs w:val="22"/>
        </w:rPr>
        <w:t>requirement.</w:t>
      </w:r>
    </w:p>
    <w:p w:rsidR="007859E2" w:rsidRPr="001512EB" w:rsidP="001512EB" w14:paraId="1C8621E6" w14:textId="41F6DC1A">
      <w:pPr>
        <w:numPr>
          <w:ilvl w:val="0"/>
          <w:numId w:val="7"/>
        </w:numPr>
        <w:tabs>
          <w:tab w:val="left" w:pos="1440"/>
        </w:tabs>
        <w:spacing w:after="120"/>
        <w:ind w:left="0" w:firstLine="720"/>
        <w:rPr>
          <w:szCs w:val="22"/>
        </w:rPr>
      </w:pPr>
      <w:r w:rsidRPr="001512EB">
        <w:rPr>
          <w:i/>
          <w:iCs/>
          <w:szCs w:val="22"/>
        </w:rPr>
        <w:t>Public Safety Broadband Network</w:t>
      </w:r>
      <w:r w:rsidRPr="001512EB">
        <w:rPr>
          <w:szCs w:val="22"/>
        </w:rPr>
        <w:t xml:space="preserve">.  </w:t>
      </w:r>
      <w:r w:rsidRPr="001512EB" w:rsidR="00B40C0A">
        <w:rPr>
          <w:szCs w:val="22"/>
        </w:rPr>
        <w:t>S</w:t>
      </w:r>
      <w:r w:rsidRPr="001512EB" w:rsidR="00F81FDC">
        <w:rPr>
          <w:szCs w:val="22"/>
        </w:rPr>
        <w:t>ection 1422 require</w:t>
      </w:r>
      <w:r w:rsidRPr="001512EB" w:rsidR="00B40C0A">
        <w:rPr>
          <w:szCs w:val="22"/>
        </w:rPr>
        <w:t xml:space="preserve">s FirstNet </w:t>
      </w:r>
      <w:r w:rsidRPr="001512EB" w:rsidR="00F81FDC">
        <w:rPr>
          <w:szCs w:val="22"/>
        </w:rPr>
        <w:t xml:space="preserve">to establish </w:t>
      </w:r>
      <w:r w:rsidRPr="001512EB" w:rsidR="009B5221">
        <w:rPr>
          <w:szCs w:val="22"/>
        </w:rPr>
        <w:t>a nationwide, interoperable public safety broadband network.</w:t>
      </w:r>
      <w:r>
        <w:rPr>
          <w:rStyle w:val="FootnoteReference"/>
          <w:sz w:val="22"/>
          <w:szCs w:val="22"/>
        </w:rPr>
        <w:footnoteReference w:id="53"/>
      </w:r>
      <w:r w:rsidRPr="001512EB" w:rsidR="00C26BDA">
        <w:rPr>
          <w:szCs w:val="22"/>
        </w:rPr>
        <w:t xml:space="preserve">  </w:t>
      </w:r>
      <w:r w:rsidRPr="001512EB" w:rsidR="0002706E">
        <w:rPr>
          <w:szCs w:val="22"/>
        </w:rPr>
        <w:t>We find that FirstNet has met this requirement</w:t>
      </w:r>
      <w:r w:rsidRPr="001512EB" w:rsidR="00AA13DA">
        <w:rPr>
          <w:szCs w:val="22"/>
        </w:rPr>
        <w:t xml:space="preserve"> through the </w:t>
      </w:r>
      <w:r w:rsidRPr="001512EB" w:rsidR="00FB3D82">
        <w:rPr>
          <w:szCs w:val="22"/>
        </w:rPr>
        <w:t>deployment and operation of the NPSBN</w:t>
      </w:r>
      <w:r w:rsidRPr="001512EB" w:rsidR="0002706E">
        <w:rPr>
          <w:szCs w:val="22"/>
        </w:rPr>
        <w:t xml:space="preserve">.  </w:t>
      </w:r>
      <w:r w:rsidRPr="001512EB" w:rsidR="00B167B1">
        <w:rPr>
          <w:szCs w:val="22"/>
        </w:rPr>
        <w:t>T</w:t>
      </w:r>
      <w:r w:rsidRPr="001512EB" w:rsidR="00CE4756">
        <w:rPr>
          <w:szCs w:val="22"/>
        </w:rPr>
        <w:t>he NPSBN</w:t>
      </w:r>
      <w:r w:rsidRPr="001512EB" w:rsidR="00911E93">
        <w:rPr>
          <w:szCs w:val="22"/>
        </w:rPr>
        <w:t xml:space="preserve"> is operational</w:t>
      </w:r>
      <w:r w:rsidRPr="001512EB" w:rsidR="006E2999">
        <w:rPr>
          <w:szCs w:val="22"/>
        </w:rPr>
        <w:t xml:space="preserve"> and </w:t>
      </w:r>
      <w:r w:rsidRPr="001512EB" w:rsidR="00622C52">
        <w:rPr>
          <w:szCs w:val="22"/>
        </w:rPr>
        <w:t>serving public safety users</w:t>
      </w:r>
      <w:r w:rsidRPr="001512EB" w:rsidR="00737894">
        <w:rPr>
          <w:szCs w:val="22"/>
        </w:rPr>
        <w:t xml:space="preserve"> </w:t>
      </w:r>
      <w:r w:rsidRPr="001512EB" w:rsidR="00911005">
        <w:rPr>
          <w:szCs w:val="22"/>
        </w:rPr>
        <w:t>nationwide</w:t>
      </w:r>
      <w:r w:rsidRPr="001512EB" w:rsidR="00911E93">
        <w:rPr>
          <w:szCs w:val="22"/>
        </w:rPr>
        <w:t>.</w:t>
      </w:r>
      <w:r>
        <w:rPr>
          <w:rStyle w:val="FootnoteReference"/>
          <w:sz w:val="22"/>
          <w:szCs w:val="22"/>
        </w:rPr>
        <w:footnoteReference w:id="54"/>
      </w:r>
      <w:r w:rsidRPr="001512EB" w:rsidR="00911E93">
        <w:rPr>
          <w:szCs w:val="22"/>
        </w:rPr>
        <w:t xml:space="preserve">  </w:t>
      </w:r>
      <w:r w:rsidRPr="001512EB" w:rsidR="00E25393">
        <w:rPr>
          <w:szCs w:val="22"/>
        </w:rPr>
        <w:t>As required by the Act, t</w:t>
      </w:r>
      <w:r w:rsidRPr="001512EB" w:rsidR="0043742E">
        <w:rPr>
          <w:szCs w:val="22"/>
        </w:rPr>
        <w:t>he NPSBN</w:t>
      </w:r>
      <w:r w:rsidRPr="001512EB" w:rsidR="00023650">
        <w:rPr>
          <w:szCs w:val="22"/>
        </w:rPr>
        <w:t xml:space="preserve"> </w:t>
      </w:r>
      <w:r w:rsidRPr="001512EB" w:rsidR="00332DF2">
        <w:rPr>
          <w:szCs w:val="22"/>
        </w:rPr>
        <w:t xml:space="preserve">uses </w:t>
      </w:r>
      <w:r w:rsidRPr="001512EB" w:rsidR="00C26BDA">
        <w:rPr>
          <w:szCs w:val="22"/>
        </w:rPr>
        <w:t>a single, national network architecture</w:t>
      </w:r>
      <w:r w:rsidRPr="001512EB" w:rsidR="004164B4">
        <w:rPr>
          <w:szCs w:val="22"/>
        </w:rPr>
        <w:t>,</w:t>
      </w:r>
      <w:r w:rsidRPr="001512EB" w:rsidR="00C26BDA">
        <w:rPr>
          <w:szCs w:val="22"/>
        </w:rPr>
        <w:t xml:space="preserve"> </w:t>
      </w:r>
      <w:r w:rsidRPr="001512EB" w:rsidR="004164B4">
        <w:rPr>
          <w:szCs w:val="22"/>
        </w:rPr>
        <w:t xml:space="preserve">based on open, commercial standards, </w:t>
      </w:r>
      <w:r w:rsidRPr="001512EB" w:rsidR="00C26BDA">
        <w:rPr>
          <w:szCs w:val="22"/>
        </w:rPr>
        <w:t xml:space="preserve">that </w:t>
      </w:r>
      <w:r w:rsidRPr="001512EB" w:rsidR="0038703E">
        <w:rPr>
          <w:szCs w:val="22"/>
        </w:rPr>
        <w:t>consist</w:t>
      </w:r>
      <w:r w:rsidRPr="001512EB" w:rsidR="00D04F39">
        <w:rPr>
          <w:szCs w:val="22"/>
        </w:rPr>
        <w:t>s</w:t>
      </w:r>
      <w:r w:rsidRPr="001512EB" w:rsidR="0038703E">
        <w:rPr>
          <w:szCs w:val="22"/>
        </w:rPr>
        <w:t xml:space="preserve"> of a core network and a radio access network</w:t>
      </w:r>
      <w:r w:rsidRPr="001512EB" w:rsidR="0067776E">
        <w:rPr>
          <w:szCs w:val="22"/>
        </w:rPr>
        <w:t xml:space="preserve"> (RAN)</w:t>
      </w:r>
      <w:r w:rsidRPr="001512EB" w:rsidR="0038703E">
        <w:rPr>
          <w:szCs w:val="22"/>
        </w:rPr>
        <w:t>.</w:t>
      </w:r>
      <w:r>
        <w:rPr>
          <w:rStyle w:val="FootnoteReference"/>
          <w:sz w:val="22"/>
          <w:szCs w:val="22"/>
        </w:rPr>
        <w:footnoteReference w:id="55"/>
      </w:r>
      <w:r w:rsidRPr="001512EB" w:rsidR="0038703E">
        <w:rPr>
          <w:szCs w:val="22"/>
        </w:rPr>
        <w:t xml:space="preserve"> </w:t>
      </w:r>
      <w:r w:rsidRPr="001512EB" w:rsidR="00E12C85">
        <w:rPr>
          <w:szCs w:val="22"/>
        </w:rPr>
        <w:t xml:space="preserve"> </w:t>
      </w:r>
      <w:bookmarkStart w:id="15" w:name="b_1"/>
      <w:bookmarkStart w:id="16" w:name="b_1_A"/>
      <w:bookmarkStart w:id="17" w:name="b_1_B_i"/>
      <w:bookmarkStart w:id="18" w:name="b_1_B_ii"/>
      <w:bookmarkStart w:id="19" w:name="b_2"/>
      <w:bookmarkStart w:id="20" w:name="b_2_B"/>
      <w:bookmarkEnd w:id="15"/>
      <w:bookmarkEnd w:id="16"/>
      <w:bookmarkEnd w:id="17"/>
      <w:bookmarkEnd w:id="18"/>
      <w:bookmarkEnd w:id="19"/>
      <w:bookmarkEnd w:id="20"/>
      <w:r w:rsidRPr="001512EB" w:rsidR="00A156F6">
        <w:rPr>
          <w:szCs w:val="22"/>
        </w:rPr>
        <w:t xml:space="preserve">The </w:t>
      </w:r>
      <w:r w:rsidRPr="001512EB" w:rsidR="00FC23F9">
        <w:rPr>
          <w:szCs w:val="22"/>
        </w:rPr>
        <w:t>core network</w:t>
      </w:r>
      <w:r w:rsidRPr="001512EB" w:rsidR="009F410B">
        <w:rPr>
          <w:szCs w:val="22"/>
        </w:rPr>
        <w:t xml:space="preserve"> </w:t>
      </w:r>
      <w:r w:rsidRPr="001512EB" w:rsidR="00FC23F9">
        <w:rPr>
          <w:szCs w:val="22"/>
        </w:rPr>
        <w:t xml:space="preserve">consists of national and regional data centers and other </w:t>
      </w:r>
      <w:r w:rsidRPr="001512EB" w:rsidR="00B17177">
        <w:rPr>
          <w:szCs w:val="22"/>
        </w:rPr>
        <w:t xml:space="preserve">geographically distributed </w:t>
      </w:r>
      <w:r w:rsidRPr="001512EB" w:rsidR="00FC23F9">
        <w:rPr>
          <w:szCs w:val="22"/>
        </w:rPr>
        <w:t xml:space="preserve">elements and functions, all of which </w:t>
      </w:r>
      <w:r w:rsidRPr="001512EB" w:rsidR="005F5655">
        <w:rPr>
          <w:szCs w:val="22"/>
        </w:rPr>
        <w:t>are</w:t>
      </w:r>
      <w:r w:rsidRPr="001512EB" w:rsidR="00FC23F9">
        <w:rPr>
          <w:szCs w:val="22"/>
        </w:rPr>
        <w:t xml:space="preserve"> based on </w:t>
      </w:r>
      <w:r w:rsidRPr="001512EB" w:rsidR="00263859">
        <w:rPr>
          <w:szCs w:val="22"/>
        </w:rPr>
        <w:t>commercial standards</w:t>
      </w:r>
      <w:r w:rsidRPr="001512EB" w:rsidR="00FC23F9">
        <w:rPr>
          <w:szCs w:val="22"/>
        </w:rPr>
        <w:t>.</w:t>
      </w:r>
      <w:r>
        <w:rPr>
          <w:rStyle w:val="FootnoteReference"/>
          <w:szCs w:val="22"/>
        </w:rPr>
        <w:footnoteReference w:id="56"/>
      </w:r>
      <w:r w:rsidRPr="001512EB" w:rsidR="00FC23F9">
        <w:rPr>
          <w:szCs w:val="22"/>
        </w:rPr>
        <w:t xml:space="preserve">  </w:t>
      </w:r>
      <w:r w:rsidRPr="001512EB" w:rsidR="00786C94">
        <w:rPr>
          <w:szCs w:val="22"/>
        </w:rPr>
        <w:t xml:space="preserve">It </w:t>
      </w:r>
      <w:r w:rsidRPr="001512EB" w:rsidR="00B12052">
        <w:rPr>
          <w:szCs w:val="22"/>
        </w:rPr>
        <w:t xml:space="preserve">also </w:t>
      </w:r>
      <w:r w:rsidRPr="001512EB" w:rsidR="00FC23F9">
        <w:rPr>
          <w:szCs w:val="22"/>
        </w:rPr>
        <w:t>provide</w:t>
      </w:r>
      <w:r w:rsidRPr="001512EB" w:rsidR="00337E15">
        <w:rPr>
          <w:szCs w:val="22"/>
        </w:rPr>
        <w:t xml:space="preserve">s </w:t>
      </w:r>
      <w:r w:rsidRPr="001512EB" w:rsidR="00FC23F9">
        <w:rPr>
          <w:szCs w:val="22"/>
        </w:rPr>
        <w:t xml:space="preserve">connectivity between the </w:t>
      </w:r>
      <w:r w:rsidRPr="001512EB" w:rsidR="00B12052">
        <w:rPr>
          <w:szCs w:val="22"/>
        </w:rPr>
        <w:t xml:space="preserve">RAN </w:t>
      </w:r>
      <w:r w:rsidRPr="001512EB" w:rsidR="00FC23F9">
        <w:rPr>
          <w:szCs w:val="22"/>
        </w:rPr>
        <w:t>and the public Internet or the public switched network, or both.</w:t>
      </w:r>
      <w:r>
        <w:rPr>
          <w:rStyle w:val="FootnoteReference"/>
          <w:szCs w:val="22"/>
        </w:rPr>
        <w:footnoteReference w:id="57"/>
      </w:r>
      <w:r w:rsidRPr="001512EB" w:rsidR="00917CCF">
        <w:rPr>
          <w:szCs w:val="22"/>
        </w:rPr>
        <w:t xml:space="preserve">  </w:t>
      </w:r>
      <w:r w:rsidRPr="001512EB" w:rsidR="00860A08">
        <w:rPr>
          <w:szCs w:val="22"/>
        </w:rPr>
        <w:t xml:space="preserve">The </w:t>
      </w:r>
      <w:r w:rsidRPr="001512EB" w:rsidR="00436093">
        <w:rPr>
          <w:szCs w:val="22"/>
        </w:rPr>
        <w:t xml:space="preserve">RAN </w:t>
      </w:r>
      <w:bookmarkStart w:id="21" w:name="b_2_A"/>
      <w:bookmarkEnd w:id="21"/>
      <w:r w:rsidRPr="001512EB" w:rsidR="005D6BBA">
        <w:rPr>
          <w:szCs w:val="22"/>
        </w:rPr>
        <w:t>consist</w:t>
      </w:r>
      <w:r w:rsidRPr="001512EB" w:rsidR="00436093">
        <w:rPr>
          <w:szCs w:val="22"/>
        </w:rPr>
        <w:t>s</w:t>
      </w:r>
      <w:r w:rsidRPr="001512EB" w:rsidR="005D6BBA">
        <w:rPr>
          <w:szCs w:val="22"/>
        </w:rPr>
        <w:t xml:space="preserve"> of cell site equipment, antennas, and backhaul equipment</w:t>
      </w:r>
      <w:r w:rsidRPr="001512EB" w:rsidR="004C45B0">
        <w:rPr>
          <w:szCs w:val="22"/>
        </w:rPr>
        <w:t xml:space="preserve"> </w:t>
      </w:r>
      <w:r w:rsidRPr="001512EB" w:rsidR="005D6BBA">
        <w:rPr>
          <w:szCs w:val="22"/>
        </w:rPr>
        <w:t>that enable wireless communications with devices using the public safety broadband spectrum</w:t>
      </w:r>
      <w:r w:rsidRPr="001512EB" w:rsidR="004C45B0">
        <w:rPr>
          <w:szCs w:val="22"/>
        </w:rPr>
        <w:t xml:space="preserve"> on </w:t>
      </w:r>
      <w:r w:rsidRPr="001512EB" w:rsidR="00DB5D58">
        <w:rPr>
          <w:szCs w:val="22"/>
        </w:rPr>
        <w:t>Band 14</w:t>
      </w:r>
      <w:r w:rsidRPr="001512EB" w:rsidR="005D6BBA">
        <w:rPr>
          <w:szCs w:val="22"/>
        </w:rPr>
        <w:t>.</w:t>
      </w:r>
      <w:r>
        <w:rPr>
          <w:rStyle w:val="FootnoteReference"/>
          <w:sz w:val="22"/>
          <w:szCs w:val="22"/>
        </w:rPr>
        <w:footnoteReference w:id="58"/>
      </w:r>
      <w:r w:rsidRPr="001512EB" w:rsidR="005D6BBA">
        <w:rPr>
          <w:szCs w:val="22"/>
        </w:rPr>
        <w:t xml:space="preserve">  </w:t>
      </w:r>
      <w:r w:rsidRPr="001512EB" w:rsidR="005D5EAD">
        <w:rPr>
          <w:szCs w:val="22"/>
        </w:rPr>
        <w:t xml:space="preserve">The Spectrum Act </w:t>
      </w:r>
      <w:r w:rsidRPr="001512EB" w:rsidR="005D6BBA">
        <w:rPr>
          <w:szCs w:val="22"/>
        </w:rPr>
        <w:t xml:space="preserve">requires that the </w:t>
      </w:r>
      <w:r w:rsidRPr="001512EB" w:rsidR="00CB1CFD">
        <w:rPr>
          <w:szCs w:val="22"/>
        </w:rPr>
        <w:t xml:space="preserve">RAN be </w:t>
      </w:r>
      <w:r w:rsidRPr="001512EB" w:rsidR="005D6BBA">
        <w:rPr>
          <w:szCs w:val="22"/>
        </w:rPr>
        <w:t>constructed</w:t>
      </w:r>
      <w:r w:rsidRPr="001512EB" w:rsidR="00CC28C7">
        <w:rPr>
          <w:szCs w:val="22"/>
        </w:rPr>
        <w:t xml:space="preserve"> in accordance with </w:t>
      </w:r>
      <w:r w:rsidRPr="001512EB" w:rsidR="002A3FFD">
        <w:rPr>
          <w:szCs w:val="22"/>
        </w:rPr>
        <w:t xml:space="preserve">state plans </w:t>
      </w:r>
      <w:r w:rsidRPr="001512EB" w:rsidR="005D6BBA">
        <w:rPr>
          <w:szCs w:val="22"/>
        </w:rPr>
        <w:t xml:space="preserve">developed in the </w:t>
      </w:r>
      <w:r w:rsidRPr="001512EB" w:rsidR="000B3D37">
        <w:rPr>
          <w:szCs w:val="22"/>
        </w:rPr>
        <w:t>s</w:t>
      </w:r>
      <w:r w:rsidRPr="001512EB" w:rsidR="000B78D3">
        <w:rPr>
          <w:szCs w:val="22"/>
        </w:rPr>
        <w:t>tate</w:t>
      </w:r>
      <w:r w:rsidRPr="001512EB" w:rsidR="005D6BBA">
        <w:rPr>
          <w:szCs w:val="22"/>
        </w:rPr>
        <w:t xml:space="preserve">, local, and tribal planning and implementation grant program </w:t>
      </w:r>
      <w:r w:rsidRPr="001512EB" w:rsidR="000534C8">
        <w:rPr>
          <w:szCs w:val="22"/>
        </w:rPr>
        <w:t xml:space="preserve">under Section 1442(a) </w:t>
      </w:r>
      <w:r w:rsidRPr="001512EB" w:rsidR="005D6BBA">
        <w:rPr>
          <w:szCs w:val="22"/>
        </w:rPr>
        <w:t>of the Act.</w:t>
      </w:r>
      <w:r>
        <w:rPr>
          <w:rStyle w:val="FootnoteReference"/>
          <w:sz w:val="22"/>
          <w:szCs w:val="22"/>
        </w:rPr>
        <w:footnoteReference w:id="59"/>
      </w:r>
      <w:r w:rsidRPr="001512EB" w:rsidR="00E02C70">
        <w:rPr>
          <w:szCs w:val="22"/>
        </w:rPr>
        <w:t xml:space="preserve">  </w:t>
      </w:r>
      <w:r w:rsidRPr="001512EB" w:rsidR="00FA7918">
        <w:rPr>
          <w:szCs w:val="22"/>
        </w:rPr>
        <w:t xml:space="preserve">During its initial license term, </w:t>
      </w:r>
      <w:r w:rsidRPr="001512EB" w:rsidR="006F43B4">
        <w:rPr>
          <w:szCs w:val="22"/>
        </w:rPr>
        <w:t xml:space="preserve">FirstNet negotiated </w:t>
      </w:r>
      <w:r w:rsidRPr="001512EB" w:rsidR="00FA7918">
        <w:rPr>
          <w:szCs w:val="22"/>
        </w:rPr>
        <w:t xml:space="preserve">buildout </w:t>
      </w:r>
      <w:r w:rsidRPr="001512EB" w:rsidR="006F43B4">
        <w:rPr>
          <w:szCs w:val="22"/>
        </w:rPr>
        <w:t xml:space="preserve">plans with </w:t>
      </w:r>
      <w:r w:rsidRPr="001512EB" w:rsidR="00FA7918">
        <w:rPr>
          <w:szCs w:val="22"/>
        </w:rPr>
        <w:t>each state and constructed the Band 14 RAN in accordance with those plans</w:t>
      </w:r>
      <w:r w:rsidRPr="001512EB" w:rsidR="008A43EF">
        <w:rPr>
          <w:szCs w:val="22"/>
        </w:rPr>
        <w:t>.</w:t>
      </w:r>
      <w:r>
        <w:rPr>
          <w:rStyle w:val="FootnoteReference"/>
          <w:szCs w:val="22"/>
        </w:rPr>
        <w:footnoteReference w:id="60"/>
      </w:r>
      <w:r w:rsidRPr="001512EB" w:rsidR="00FA7918">
        <w:rPr>
          <w:szCs w:val="22"/>
        </w:rPr>
        <w:t xml:space="preserve">  </w:t>
      </w:r>
      <w:r w:rsidRPr="001512EB" w:rsidR="008A43EF">
        <w:rPr>
          <w:szCs w:val="22"/>
        </w:rPr>
        <w:t xml:space="preserve">At the </w:t>
      </w:r>
      <w:r w:rsidRPr="001512EB" w:rsidR="00A27FD8">
        <w:rPr>
          <w:szCs w:val="22"/>
        </w:rPr>
        <w:t>end of the initial license perio</w:t>
      </w:r>
      <w:r w:rsidRPr="001512EB" w:rsidR="00654EF3">
        <w:rPr>
          <w:szCs w:val="22"/>
        </w:rPr>
        <w:t>d, t</w:t>
      </w:r>
      <w:r w:rsidRPr="001512EB" w:rsidR="00690CC2">
        <w:rPr>
          <w:sz w:val="23"/>
          <w:szCs w:val="23"/>
        </w:rPr>
        <w:t>he Band 14 RAN</w:t>
      </w:r>
      <w:r w:rsidRPr="001512EB" w:rsidR="00163547">
        <w:rPr>
          <w:sz w:val="23"/>
          <w:szCs w:val="23"/>
        </w:rPr>
        <w:t xml:space="preserve"> </w:t>
      </w:r>
      <w:r w:rsidRPr="001512EB" w:rsidR="00690CC2">
        <w:rPr>
          <w:sz w:val="23"/>
          <w:szCs w:val="23"/>
        </w:rPr>
        <w:t xml:space="preserve">covered </w:t>
      </w:r>
      <w:r w:rsidRPr="001512EB" w:rsidR="00690CC2">
        <w:rPr>
          <w:sz w:val="23"/>
          <w:szCs w:val="23"/>
        </w:rPr>
        <w:t>approximately 2.6 million square miles</w:t>
      </w:r>
      <w:r w:rsidRPr="001512EB" w:rsidR="0079743C">
        <w:rPr>
          <w:sz w:val="23"/>
          <w:szCs w:val="23"/>
        </w:rPr>
        <w:t>.</w:t>
      </w:r>
      <w:r>
        <w:rPr>
          <w:rStyle w:val="FootnoteReference"/>
          <w:sz w:val="22"/>
          <w:szCs w:val="22"/>
        </w:rPr>
        <w:footnoteReference w:id="61"/>
      </w:r>
      <w:r w:rsidRPr="001512EB" w:rsidR="00690CC2">
        <w:rPr>
          <w:szCs w:val="22"/>
        </w:rPr>
        <w:t xml:space="preserve">  </w:t>
      </w:r>
      <w:r w:rsidRPr="001512EB" w:rsidR="00B94D13">
        <w:rPr>
          <w:szCs w:val="22"/>
        </w:rPr>
        <w:t xml:space="preserve">In addition, </w:t>
      </w:r>
      <w:r w:rsidRPr="001512EB" w:rsidR="00E02C70">
        <w:rPr>
          <w:szCs w:val="22"/>
        </w:rPr>
        <w:t>FirstNet</w:t>
      </w:r>
      <w:r w:rsidRPr="001512EB" w:rsidR="007338E3">
        <w:rPr>
          <w:szCs w:val="22"/>
        </w:rPr>
        <w:t xml:space="preserve">’s contract with AT&amp;T has </w:t>
      </w:r>
      <w:r w:rsidRPr="001512EB" w:rsidR="009054F8">
        <w:rPr>
          <w:szCs w:val="22"/>
        </w:rPr>
        <w:t xml:space="preserve">provided </w:t>
      </w:r>
      <w:r w:rsidRPr="001512EB" w:rsidR="00E02C70">
        <w:rPr>
          <w:szCs w:val="22"/>
        </w:rPr>
        <w:t xml:space="preserve">public safety </w:t>
      </w:r>
      <w:r w:rsidRPr="001512EB" w:rsidR="009054F8">
        <w:rPr>
          <w:szCs w:val="22"/>
        </w:rPr>
        <w:t xml:space="preserve">NPSBN users with </w:t>
      </w:r>
      <w:r w:rsidRPr="001512EB" w:rsidR="007A38AF">
        <w:rPr>
          <w:szCs w:val="22"/>
        </w:rPr>
        <w:t xml:space="preserve">access to </w:t>
      </w:r>
      <w:r w:rsidRPr="001512EB" w:rsidR="00E02C70">
        <w:rPr>
          <w:szCs w:val="22"/>
        </w:rPr>
        <w:t xml:space="preserve">AT&amp;T’s LTE </w:t>
      </w:r>
      <w:r w:rsidRPr="001512EB" w:rsidR="00BC36D8">
        <w:rPr>
          <w:szCs w:val="22"/>
        </w:rPr>
        <w:t xml:space="preserve">network while </w:t>
      </w:r>
      <w:r w:rsidRPr="001512EB" w:rsidR="00E02C70">
        <w:rPr>
          <w:szCs w:val="22"/>
        </w:rPr>
        <w:t xml:space="preserve">buildout of the Band 14 network </w:t>
      </w:r>
      <w:r w:rsidRPr="001512EB" w:rsidR="0067776E">
        <w:rPr>
          <w:szCs w:val="22"/>
        </w:rPr>
        <w:t>c</w:t>
      </w:r>
      <w:r w:rsidRPr="001512EB" w:rsidR="00E02C70">
        <w:rPr>
          <w:szCs w:val="22"/>
        </w:rPr>
        <w:t>ontinues.</w:t>
      </w:r>
      <w:r>
        <w:rPr>
          <w:rStyle w:val="FootnoteReference"/>
          <w:sz w:val="22"/>
          <w:szCs w:val="22"/>
        </w:rPr>
        <w:footnoteReference w:id="62"/>
      </w:r>
    </w:p>
    <w:p w:rsidR="00AD4BE7" w:rsidRPr="00236407" w:rsidP="00DD0812" w14:paraId="6FFCA0E4" w14:textId="3666A631">
      <w:pPr>
        <w:numPr>
          <w:ilvl w:val="0"/>
          <w:numId w:val="7"/>
        </w:numPr>
        <w:tabs>
          <w:tab w:val="left" w:pos="1440"/>
        </w:tabs>
        <w:spacing w:after="120"/>
        <w:ind w:left="0" w:firstLine="720"/>
        <w:rPr>
          <w:szCs w:val="22"/>
          <w:u w:val="single"/>
        </w:rPr>
      </w:pPr>
      <w:r w:rsidRPr="001A3DB1">
        <w:rPr>
          <w:szCs w:val="22"/>
        </w:rPr>
        <w:t xml:space="preserve">Some commenters </w:t>
      </w:r>
      <w:r w:rsidRPr="000D285E" w:rsidR="006D557E">
        <w:rPr>
          <w:szCs w:val="22"/>
        </w:rPr>
        <w:t xml:space="preserve">contend that FirstNet is required under the Spectrum Act to make </w:t>
      </w:r>
      <w:r w:rsidR="00CD7662">
        <w:rPr>
          <w:szCs w:val="22"/>
        </w:rPr>
        <w:t xml:space="preserve">the NPSBN </w:t>
      </w:r>
      <w:r w:rsidRPr="000D285E" w:rsidR="006D557E">
        <w:rPr>
          <w:szCs w:val="22"/>
        </w:rPr>
        <w:t>interoperable with non-FirstNet networks, and that the Commission should impose this requirement as a license condition.</w:t>
      </w:r>
      <w:r>
        <w:rPr>
          <w:rStyle w:val="FootnoteReference"/>
          <w:sz w:val="22"/>
          <w:szCs w:val="22"/>
        </w:rPr>
        <w:footnoteReference w:id="63"/>
      </w:r>
      <w:r w:rsidRPr="000D285E" w:rsidR="006D557E">
        <w:rPr>
          <w:szCs w:val="22"/>
        </w:rPr>
        <w:t xml:space="preserve">  FirstNet </w:t>
      </w:r>
      <w:r w:rsidR="005C2253">
        <w:rPr>
          <w:szCs w:val="22"/>
        </w:rPr>
        <w:t xml:space="preserve">responds </w:t>
      </w:r>
      <w:r w:rsidRPr="000D285E" w:rsidR="006D557E">
        <w:rPr>
          <w:szCs w:val="22"/>
        </w:rPr>
        <w:t>that the Spectrum Act requires FirstNet</w:t>
      </w:r>
      <w:r w:rsidR="002647C6">
        <w:rPr>
          <w:szCs w:val="22"/>
        </w:rPr>
        <w:t xml:space="preserve">’s own </w:t>
      </w:r>
      <w:r w:rsidR="0077365E">
        <w:rPr>
          <w:szCs w:val="22"/>
        </w:rPr>
        <w:t xml:space="preserve">network to </w:t>
      </w:r>
      <w:r w:rsidRPr="000D285E" w:rsidR="006D557E">
        <w:rPr>
          <w:szCs w:val="22"/>
        </w:rPr>
        <w:t>support nationwide interoperability but does not mandate interoperability with other networks.</w:t>
      </w:r>
      <w:r>
        <w:rPr>
          <w:rStyle w:val="FootnoteReference"/>
          <w:sz w:val="22"/>
          <w:szCs w:val="22"/>
        </w:rPr>
        <w:footnoteReference w:id="64"/>
      </w:r>
      <w:r w:rsidRPr="000D285E" w:rsidR="006D557E">
        <w:rPr>
          <w:szCs w:val="22"/>
        </w:rPr>
        <w:t xml:space="preserve">  FirstNet also </w:t>
      </w:r>
      <w:r w:rsidR="00B94D13">
        <w:rPr>
          <w:szCs w:val="22"/>
        </w:rPr>
        <w:t xml:space="preserve">asserts </w:t>
      </w:r>
      <w:r w:rsidRPr="000D285E" w:rsidR="006D557E">
        <w:rPr>
          <w:szCs w:val="22"/>
        </w:rPr>
        <w:t>that its network is interoperable with other networks to the same extent that commercial LTE networks are interoperable with one another.</w:t>
      </w:r>
      <w:r>
        <w:rPr>
          <w:rStyle w:val="FootnoteReference"/>
          <w:sz w:val="22"/>
          <w:szCs w:val="22"/>
        </w:rPr>
        <w:footnoteReference w:id="65"/>
      </w:r>
      <w:r w:rsidRPr="000D285E" w:rsidR="00E25393">
        <w:rPr>
          <w:szCs w:val="22"/>
        </w:rPr>
        <w:t xml:space="preserve">  </w:t>
      </w:r>
      <w:r w:rsidR="003E4C03">
        <w:rPr>
          <w:szCs w:val="22"/>
        </w:rPr>
        <w:t xml:space="preserve">We </w:t>
      </w:r>
      <w:r w:rsidR="009D1C44">
        <w:rPr>
          <w:szCs w:val="22"/>
        </w:rPr>
        <w:t>find that FirstNet has</w:t>
      </w:r>
      <w:r w:rsidR="006D45DC">
        <w:rPr>
          <w:szCs w:val="22"/>
        </w:rPr>
        <w:t xml:space="preserve"> satis</w:t>
      </w:r>
      <w:r w:rsidR="00C8046B">
        <w:rPr>
          <w:szCs w:val="22"/>
        </w:rPr>
        <w:t>fied</w:t>
      </w:r>
      <w:r w:rsidR="00830FD7">
        <w:rPr>
          <w:szCs w:val="22"/>
        </w:rPr>
        <w:t xml:space="preserve"> the requirement i</w:t>
      </w:r>
      <w:r w:rsidR="00953704">
        <w:rPr>
          <w:szCs w:val="22"/>
        </w:rPr>
        <w:t>n</w:t>
      </w:r>
      <w:r w:rsidR="00830FD7">
        <w:rPr>
          <w:szCs w:val="22"/>
        </w:rPr>
        <w:t xml:space="preserve"> Section 1</w:t>
      </w:r>
      <w:r w:rsidR="006E0A94">
        <w:rPr>
          <w:szCs w:val="22"/>
        </w:rPr>
        <w:t>422(a) to build and operate an “interope</w:t>
      </w:r>
      <w:r w:rsidR="007D1A6A">
        <w:rPr>
          <w:szCs w:val="22"/>
        </w:rPr>
        <w:t xml:space="preserve">rable” nationwide network. </w:t>
      </w:r>
      <w:r w:rsidR="00041407">
        <w:rPr>
          <w:szCs w:val="22"/>
        </w:rPr>
        <w:t xml:space="preserve"> </w:t>
      </w:r>
      <w:r w:rsidR="00524F81">
        <w:rPr>
          <w:szCs w:val="22"/>
        </w:rPr>
        <w:t>T</w:t>
      </w:r>
      <w:r w:rsidR="00AC086D">
        <w:rPr>
          <w:szCs w:val="22"/>
        </w:rPr>
        <w:t>he</w:t>
      </w:r>
      <w:r w:rsidR="00BE7570">
        <w:rPr>
          <w:szCs w:val="22"/>
        </w:rPr>
        <w:t xml:space="preserve"> Spectrum Act </w:t>
      </w:r>
      <w:r w:rsidR="00041407">
        <w:rPr>
          <w:szCs w:val="22"/>
        </w:rPr>
        <w:t xml:space="preserve">sought to ensure that </w:t>
      </w:r>
      <w:r w:rsidR="007C7ABF">
        <w:rPr>
          <w:szCs w:val="22"/>
        </w:rPr>
        <w:t>the N</w:t>
      </w:r>
      <w:r w:rsidR="00E73B78">
        <w:rPr>
          <w:szCs w:val="22"/>
        </w:rPr>
        <w:t>PSBN</w:t>
      </w:r>
      <w:r w:rsidR="007C7ABF">
        <w:rPr>
          <w:szCs w:val="22"/>
        </w:rPr>
        <w:t xml:space="preserve"> would support interoperable communications </w:t>
      </w:r>
      <w:r w:rsidR="00125E08">
        <w:rPr>
          <w:szCs w:val="22"/>
        </w:rPr>
        <w:t>by all public safety users of the network</w:t>
      </w:r>
      <w:r w:rsidR="00AE0F4E">
        <w:rPr>
          <w:szCs w:val="22"/>
        </w:rPr>
        <w:t xml:space="preserve"> nationwide</w:t>
      </w:r>
      <w:r w:rsidR="00125E08">
        <w:rPr>
          <w:szCs w:val="22"/>
        </w:rPr>
        <w:t>.</w:t>
      </w:r>
      <w:r>
        <w:rPr>
          <w:rStyle w:val="FootnoteReference"/>
          <w:szCs w:val="22"/>
        </w:rPr>
        <w:footnoteReference w:id="66"/>
      </w:r>
      <w:r w:rsidR="00125E08">
        <w:rPr>
          <w:szCs w:val="22"/>
        </w:rPr>
        <w:t xml:space="preserve">  </w:t>
      </w:r>
      <w:r w:rsidR="000A2EE8">
        <w:rPr>
          <w:szCs w:val="22"/>
        </w:rPr>
        <w:t xml:space="preserve">Section 1422(a) </w:t>
      </w:r>
      <w:r w:rsidR="00495F47">
        <w:rPr>
          <w:szCs w:val="22"/>
        </w:rPr>
        <w:t>does not state that the NPSBN must be interoperable with networks other than the NPSBN, and we decline to read such a requirement into the Act.</w:t>
      </w:r>
    </w:p>
    <w:p w:rsidR="00F46A9E" w:rsidRPr="008B3939" w:rsidP="00F46A9E" w14:paraId="57E559A2" w14:textId="1B0269FD">
      <w:pPr>
        <w:numPr>
          <w:ilvl w:val="0"/>
          <w:numId w:val="7"/>
        </w:numPr>
        <w:tabs>
          <w:tab w:val="left" w:pos="1440"/>
        </w:tabs>
        <w:spacing w:after="120"/>
        <w:ind w:left="0" w:firstLine="720"/>
        <w:rPr>
          <w:b/>
          <w:szCs w:val="22"/>
        </w:rPr>
      </w:pPr>
      <w:r>
        <w:rPr>
          <w:i/>
          <w:iCs/>
          <w:szCs w:val="22"/>
        </w:rPr>
        <w:t>RFP and Contract Procurement Process</w:t>
      </w:r>
      <w:r w:rsidRPr="00F46A9E">
        <w:rPr>
          <w:rStyle w:val="heading"/>
          <w:szCs w:val="22"/>
        </w:rPr>
        <w:t xml:space="preserve">.  </w:t>
      </w:r>
      <w:r w:rsidR="00602814">
        <w:rPr>
          <w:szCs w:val="22"/>
        </w:rPr>
        <w:t>Section 1426(b)</w:t>
      </w:r>
      <w:r w:rsidR="00F641D8">
        <w:rPr>
          <w:szCs w:val="22"/>
        </w:rPr>
        <w:t>(1)</w:t>
      </w:r>
      <w:r w:rsidR="00595F28">
        <w:rPr>
          <w:szCs w:val="22"/>
        </w:rPr>
        <w:t xml:space="preserve"> </w:t>
      </w:r>
      <w:r w:rsidR="00602814">
        <w:rPr>
          <w:szCs w:val="22"/>
        </w:rPr>
        <w:t xml:space="preserve">sets the requirements for FirstNet to issue </w:t>
      </w:r>
      <w:r w:rsidR="00664FEC">
        <w:rPr>
          <w:szCs w:val="22"/>
        </w:rPr>
        <w:t xml:space="preserve">open, transparent, and competitive </w:t>
      </w:r>
      <w:r w:rsidR="009267F5">
        <w:rPr>
          <w:szCs w:val="22"/>
        </w:rPr>
        <w:t xml:space="preserve">RFPs </w:t>
      </w:r>
      <w:r w:rsidR="00602814">
        <w:rPr>
          <w:szCs w:val="22"/>
        </w:rPr>
        <w:t>and enter in</w:t>
      </w:r>
      <w:r w:rsidRPr="006067FE" w:rsidR="00602814">
        <w:rPr>
          <w:szCs w:val="22"/>
        </w:rPr>
        <w:t xml:space="preserve">to </w:t>
      </w:r>
      <w:r w:rsidR="00602814">
        <w:rPr>
          <w:szCs w:val="22"/>
        </w:rPr>
        <w:t xml:space="preserve">contracts with </w:t>
      </w:r>
      <w:r w:rsidRPr="006067FE" w:rsidR="00602814">
        <w:rPr>
          <w:szCs w:val="22"/>
        </w:rPr>
        <w:t xml:space="preserve">private sector entities </w:t>
      </w:r>
      <w:r w:rsidR="00602814">
        <w:rPr>
          <w:szCs w:val="22"/>
        </w:rPr>
        <w:t xml:space="preserve">to </w:t>
      </w:r>
      <w:r w:rsidRPr="006067FE" w:rsidR="00602814">
        <w:rPr>
          <w:szCs w:val="22"/>
        </w:rPr>
        <w:t>build, operat</w:t>
      </w:r>
      <w:r w:rsidR="00602814">
        <w:rPr>
          <w:szCs w:val="22"/>
        </w:rPr>
        <w:t>e</w:t>
      </w:r>
      <w:r w:rsidRPr="006067FE" w:rsidR="00602814">
        <w:rPr>
          <w:szCs w:val="22"/>
        </w:rPr>
        <w:t>, and maintain the network</w:t>
      </w:r>
      <w:r w:rsidR="00602814">
        <w:rPr>
          <w:szCs w:val="22"/>
        </w:rPr>
        <w:t>.</w:t>
      </w:r>
      <w:r>
        <w:rPr>
          <w:rStyle w:val="FootnoteReference"/>
          <w:sz w:val="22"/>
          <w:szCs w:val="22"/>
        </w:rPr>
        <w:footnoteReference w:id="67"/>
      </w:r>
      <w:r w:rsidRPr="006067FE" w:rsidR="00602814">
        <w:rPr>
          <w:szCs w:val="22"/>
        </w:rPr>
        <w:t xml:space="preserve"> </w:t>
      </w:r>
      <w:r w:rsidR="00602814">
        <w:rPr>
          <w:szCs w:val="22"/>
        </w:rPr>
        <w:t xml:space="preserve"> </w:t>
      </w:r>
      <w:r w:rsidR="00114A1A">
        <w:rPr>
          <w:rStyle w:val="chapeau"/>
          <w:szCs w:val="22"/>
        </w:rPr>
        <w:t xml:space="preserve">The RFP </w:t>
      </w:r>
      <w:r w:rsidRPr="00F46A9E" w:rsidR="00114A1A">
        <w:rPr>
          <w:rStyle w:val="chapeau"/>
          <w:szCs w:val="22"/>
        </w:rPr>
        <w:t xml:space="preserve">must </w:t>
      </w:r>
      <w:r w:rsidR="00114A1A">
        <w:rPr>
          <w:rStyle w:val="chapeau"/>
          <w:szCs w:val="22"/>
        </w:rPr>
        <w:t xml:space="preserve">include </w:t>
      </w:r>
      <w:r w:rsidRPr="00F46A9E" w:rsidR="00114A1A">
        <w:rPr>
          <w:rStyle w:val="chapeau"/>
          <w:szCs w:val="22"/>
        </w:rPr>
        <w:t xml:space="preserve">appropriate </w:t>
      </w:r>
      <w:r w:rsidR="00114A1A">
        <w:rPr>
          <w:rStyle w:val="chapeau"/>
          <w:szCs w:val="22"/>
        </w:rPr>
        <w:t xml:space="preserve">requirements and </w:t>
      </w:r>
      <w:r w:rsidRPr="00F46A9E" w:rsidR="00114A1A">
        <w:rPr>
          <w:szCs w:val="22"/>
        </w:rPr>
        <w:t>timetables for construction</w:t>
      </w:r>
      <w:r w:rsidR="00114A1A">
        <w:rPr>
          <w:szCs w:val="22"/>
        </w:rPr>
        <w:t xml:space="preserve"> and deployment of the NPSBN, including </w:t>
      </w:r>
      <w:r w:rsidRPr="00F46A9E" w:rsidR="00114A1A">
        <w:rPr>
          <w:szCs w:val="22"/>
        </w:rPr>
        <w:t>coverage areas</w:t>
      </w:r>
      <w:r w:rsidR="00114A1A">
        <w:rPr>
          <w:szCs w:val="22"/>
        </w:rPr>
        <w:t xml:space="preserve">, </w:t>
      </w:r>
      <w:r w:rsidRPr="00F46A9E" w:rsidR="00114A1A">
        <w:rPr>
          <w:szCs w:val="22"/>
        </w:rPr>
        <w:t>service levels</w:t>
      </w:r>
      <w:r w:rsidR="00114A1A">
        <w:rPr>
          <w:szCs w:val="22"/>
        </w:rPr>
        <w:t xml:space="preserve">, and </w:t>
      </w:r>
      <w:r w:rsidRPr="00F46A9E" w:rsidR="00114A1A">
        <w:rPr>
          <w:szCs w:val="22"/>
        </w:rPr>
        <w:t>performance criteria</w:t>
      </w:r>
      <w:r w:rsidR="00114A1A">
        <w:rPr>
          <w:szCs w:val="22"/>
        </w:rPr>
        <w:t>.</w:t>
      </w:r>
      <w:r>
        <w:rPr>
          <w:rStyle w:val="FootnoteReference"/>
          <w:sz w:val="22"/>
          <w:szCs w:val="22"/>
        </w:rPr>
        <w:footnoteReference w:id="68"/>
      </w:r>
      <w:r w:rsidRPr="00F46A9E" w:rsidR="00114A1A">
        <w:rPr>
          <w:szCs w:val="22"/>
        </w:rPr>
        <w:t xml:space="preserve">  </w:t>
      </w:r>
      <w:r w:rsidR="009267F5">
        <w:rPr>
          <w:szCs w:val="22"/>
        </w:rPr>
        <w:t>FirstNet issued an RFP</w:t>
      </w:r>
      <w:r w:rsidR="00114A1A">
        <w:rPr>
          <w:szCs w:val="22"/>
        </w:rPr>
        <w:t xml:space="preserve"> that included these required elements</w:t>
      </w:r>
      <w:r>
        <w:rPr>
          <w:rStyle w:val="FootnoteReference"/>
          <w:szCs w:val="22"/>
        </w:rPr>
        <w:footnoteReference w:id="69"/>
      </w:r>
      <w:r w:rsidR="009267F5">
        <w:rPr>
          <w:szCs w:val="22"/>
        </w:rPr>
        <w:t xml:space="preserve"> </w:t>
      </w:r>
      <w:r w:rsidR="001506A6">
        <w:rPr>
          <w:szCs w:val="22"/>
        </w:rPr>
        <w:t>and engaged in a c</w:t>
      </w:r>
      <w:r w:rsidRPr="006067FE" w:rsidR="009267F5">
        <w:rPr>
          <w:szCs w:val="22"/>
        </w:rPr>
        <w:t>ompetitive procurement process</w:t>
      </w:r>
      <w:r w:rsidR="00DE6987">
        <w:rPr>
          <w:szCs w:val="22"/>
        </w:rPr>
        <w:t xml:space="preserve"> under federal </w:t>
      </w:r>
      <w:r w:rsidR="003D2BAE">
        <w:rPr>
          <w:szCs w:val="22"/>
        </w:rPr>
        <w:t>procurement rules</w:t>
      </w:r>
      <w:r w:rsidRPr="006067FE" w:rsidR="009267F5">
        <w:rPr>
          <w:szCs w:val="22"/>
        </w:rPr>
        <w:t>, which resulted in the selection of AT&amp;T to build and operate the NPSBN</w:t>
      </w:r>
      <w:r w:rsidR="009267F5">
        <w:rPr>
          <w:szCs w:val="22"/>
        </w:rPr>
        <w:t>.</w:t>
      </w:r>
      <w:r>
        <w:rPr>
          <w:rStyle w:val="FootnoteReference"/>
          <w:szCs w:val="22"/>
        </w:rPr>
        <w:footnoteReference w:id="70"/>
      </w:r>
    </w:p>
    <w:p w:rsidR="00F46A9E" w:rsidRPr="003E2FB0" w:rsidP="003E2FB0" w14:paraId="15FD542C" w14:textId="46A8CDA0">
      <w:pPr>
        <w:numPr>
          <w:ilvl w:val="0"/>
          <w:numId w:val="7"/>
        </w:numPr>
        <w:tabs>
          <w:tab w:val="left" w:pos="1440"/>
        </w:tabs>
        <w:spacing w:after="120"/>
        <w:ind w:left="0" w:firstLine="720"/>
        <w:rPr>
          <w:szCs w:val="22"/>
        </w:rPr>
      </w:pPr>
      <w:r>
        <w:rPr>
          <w:rStyle w:val="heading"/>
          <w:szCs w:val="22"/>
        </w:rPr>
        <w:t>Section 1426</w:t>
      </w:r>
      <w:r w:rsidR="0098356E">
        <w:rPr>
          <w:rStyle w:val="heading"/>
          <w:szCs w:val="22"/>
        </w:rPr>
        <w:t>(c)</w:t>
      </w:r>
      <w:r>
        <w:rPr>
          <w:rStyle w:val="heading"/>
          <w:szCs w:val="22"/>
        </w:rPr>
        <w:t>(2)(B) of t</w:t>
      </w:r>
      <w:r w:rsidRPr="00F46A9E">
        <w:rPr>
          <w:rStyle w:val="heading"/>
          <w:szCs w:val="22"/>
        </w:rPr>
        <w:t xml:space="preserve">he Spectrum Act requires FirstNet to develop policies for </w:t>
      </w:r>
      <w:r w:rsidRPr="00F46A9E">
        <w:rPr>
          <w:szCs w:val="22"/>
        </w:rPr>
        <w:t>the technical and operational requirements of the network</w:t>
      </w:r>
      <w:r w:rsidR="00863C14">
        <w:rPr>
          <w:szCs w:val="22"/>
        </w:rPr>
        <w:t>.</w:t>
      </w:r>
      <w:r>
        <w:rPr>
          <w:rStyle w:val="FootnoteReference"/>
          <w:sz w:val="22"/>
          <w:szCs w:val="22"/>
        </w:rPr>
        <w:footnoteReference w:id="71"/>
      </w:r>
      <w:r w:rsidRPr="00F46A9E">
        <w:rPr>
          <w:szCs w:val="22"/>
        </w:rPr>
        <w:t xml:space="preserve">  </w:t>
      </w:r>
      <w:r w:rsidR="00583F50">
        <w:rPr>
          <w:szCs w:val="22"/>
        </w:rPr>
        <w:t xml:space="preserve">These policies must include </w:t>
      </w:r>
      <w:r w:rsidRPr="003E2FB0" w:rsidR="001E10F1">
        <w:rPr>
          <w:rStyle w:val="heading"/>
          <w:szCs w:val="22"/>
        </w:rPr>
        <w:t xml:space="preserve">(1) </w:t>
      </w:r>
      <w:r w:rsidRPr="003E2FB0" w:rsidR="001E10F1">
        <w:rPr>
          <w:szCs w:val="22"/>
        </w:rPr>
        <w:t>practices, procedures, and standards for the management and operation of the NPSBN;</w:t>
      </w:r>
      <w:r>
        <w:rPr>
          <w:rStyle w:val="FootnoteReference"/>
          <w:sz w:val="22"/>
          <w:szCs w:val="22"/>
        </w:rPr>
        <w:footnoteReference w:id="72"/>
      </w:r>
      <w:r w:rsidRPr="003E2FB0" w:rsidR="001E10F1">
        <w:rPr>
          <w:szCs w:val="22"/>
        </w:rPr>
        <w:t xml:space="preserve"> (2) terms of service for the use of the NPSBN, including billing practices;</w:t>
      </w:r>
      <w:r>
        <w:rPr>
          <w:rStyle w:val="FootnoteReference"/>
          <w:sz w:val="22"/>
          <w:szCs w:val="22"/>
        </w:rPr>
        <w:footnoteReference w:id="73"/>
      </w:r>
      <w:r w:rsidRPr="003E2FB0" w:rsidR="001E10F1">
        <w:rPr>
          <w:szCs w:val="22"/>
        </w:rPr>
        <w:t xml:space="preserve"> and (3) </w:t>
      </w:r>
      <w:r w:rsidRPr="003E2FB0" w:rsidR="001E10F1">
        <w:rPr>
          <w:rStyle w:val="heading"/>
          <w:szCs w:val="22"/>
        </w:rPr>
        <w:t xml:space="preserve">policies for </w:t>
      </w:r>
      <w:r w:rsidRPr="003E2FB0" w:rsidR="001E10F1">
        <w:rPr>
          <w:szCs w:val="22"/>
        </w:rPr>
        <w:t>ongoing compliance review and monitoring of the management and operation of the NPSBN; practices and procedures of the entities operating on and the personnel using the NPSBN; and necessary training needs of network operators and users.</w:t>
      </w:r>
      <w:r>
        <w:rPr>
          <w:rStyle w:val="FootnoteReference"/>
          <w:sz w:val="22"/>
          <w:szCs w:val="22"/>
        </w:rPr>
        <w:footnoteReference w:id="74"/>
      </w:r>
      <w:r w:rsidR="00583F50">
        <w:rPr>
          <w:szCs w:val="22"/>
        </w:rPr>
        <w:t xml:space="preserve">  </w:t>
      </w:r>
      <w:r w:rsidR="003415E2">
        <w:rPr>
          <w:szCs w:val="22"/>
        </w:rPr>
        <w:t>F</w:t>
      </w:r>
      <w:r w:rsidRPr="00F46A9E">
        <w:rPr>
          <w:szCs w:val="22"/>
        </w:rPr>
        <w:t xml:space="preserve">irstNet </w:t>
      </w:r>
      <w:r w:rsidR="00BE0EB3">
        <w:rPr>
          <w:szCs w:val="22"/>
        </w:rPr>
        <w:t xml:space="preserve">states that </w:t>
      </w:r>
      <w:r w:rsidRPr="00F46A9E">
        <w:rPr>
          <w:szCs w:val="22"/>
        </w:rPr>
        <w:t xml:space="preserve">these elements were </w:t>
      </w:r>
      <w:r w:rsidR="009D2F05">
        <w:rPr>
          <w:szCs w:val="22"/>
        </w:rPr>
        <w:t>“</w:t>
      </w:r>
      <w:r w:rsidRPr="00F46A9E">
        <w:rPr>
          <w:szCs w:val="22"/>
        </w:rPr>
        <w:t>largely addressed through the NPSBN RFP and resulting NPSBN Contract, and the oversight of the NPSBN</w:t>
      </w:r>
      <w:r w:rsidRPr="00F46A9E">
        <w:rPr>
          <w:spacing w:val="-4"/>
          <w:szCs w:val="22"/>
        </w:rPr>
        <w:t xml:space="preserve"> </w:t>
      </w:r>
      <w:r w:rsidRPr="00F46A9E">
        <w:rPr>
          <w:szCs w:val="22"/>
        </w:rPr>
        <w:t>Contract</w:t>
      </w:r>
      <w:r w:rsidRPr="00F46A9E">
        <w:rPr>
          <w:spacing w:val="-3"/>
          <w:szCs w:val="22"/>
        </w:rPr>
        <w:t xml:space="preserve"> </w:t>
      </w:r>
      <w:r w:rsidRPr="00F46A9E">
        <w:rPr>
          <w:szCs w:val="22"/>
        </w:rPr>
        <w:t>under</w:t>
      </w:r>
      <w:r w:rsidRPr="00F46A9E">
        <w:rPr>
          <w:spacing w:val="-4"/>
          <w:szCs w:val="22"/>
        </w:rPr>
        <w:t xml:space="preserve"> s</w:t>
      </w:r>
      <w:r w:rsidRPr="00F46A9E">
        <w:rPr>
          <w:szCs w:val="22"/>
        </w:rPr>
        <w:t>ection</w:t>
      </w:r>
      <w:r w:rsidRPr="00F46A9E">
        <w:rPr>
          <w:spacing w:val="-3"/>
          <w:szCs w:val="22"/>
        </w:rPr>
        <w:t xml:space="preserve"> </w:t>
      </w:r>
      <w:r w:rsidRPr="00F46A9E">
        <w:rPr>
          <w:szCs w:val="22"/>
        </w:rPr>
        <w:t>1426(b)(1)(D).”</w:t>
      </w:r>
      <w:r>
        <w:rPr>
          <w:rStyle w:val="FootnoteReference"/>
          <w:sz w:val="22"/>
          <w:szCs w:val="22"/>
        </w:rPr>
        <w:footnoteReference w:id="75"/>
      </w:r>
    </w:p>
    <w:p w:rsidR="000A5134" w:rsidRPr="00F06BFA" w:rsidP="00F46A9E" w14:paraId="415EDCD0" w14:textId="54E54E3D">
      <w:pPr>
        <w:numPr>
          <w:ilvl w:val="0"/>
          <w:numId w:val="7"/>
        </w:numPr>
        <w:tabs>
          <w:tab w:val="left" w:pos="1440"/>
        </w:tabs>
        <w:spacing w:after="120"/>
        <w:ind w:left="0" w:firstLine="720"/>
        <w:rPr>
          <w:szCs w:val="22"/>
        </w:rPr>
      </w:pPr>
      <w:r w:rsidRPr="002B410C">
        <w:rPr>
          <w:i/>
          <w:iCs/>
          <w:szCs w:val="22"/>
        </w:rPr>
        <w:t>Contract Oversight and Management</w:t>
      </w:r>
      <w:r>
        <w:rPr>
          <w:szCs w:val="22"/>
        </w:rPr>
        <w:t xml:space="preserve">.  Section 1426(b)(1) requires </w:t>
      </w:r>
      <w:r w:rsidRPr="006067FE">
        <w:rPr>
          <w:szCs w:val="22"/>
        </w:rPr>
        <w:t xml:space="preserve">FirstNet </w:t>
      </w:r>
      <w:r>
        <w:rPr>
          <w:szCs w:val="22"/>
        </w:rPr>
        <w:t xml:space="preserve">to </w:t>
      </w:r>
      <w:r w:rsidRPr="006067FE">
        <w:rPr>
          <w:szCs w:val="22"/>
        </w:rPr>
        <w:t>oversee t</w:t>
      </w:r>
      <w:r>
        <w:rPr>
          <w:szCs w:val="22"/>
        </w:rPr>
        <w:t>he</w:t>
      </w:r>
      <w:r w:rsidRPr="006067FE">
        <w:rPr>
          <w:spacing w:val="-3"/>
          <w:szCs w:val="22"/>
        </w:rPr>
        <w:t xml:space="preserve"> contract awarded to </w:t>
      </w:r>
      <w:r w:rsidRPr="006067FE">
        <w:rPr>
          <w:szCs w:val="22"/>
        </w:rPr>
        <w:t>AT&amp;T.</w:t>
      </w:r>
      <w:r>
        <w:rPr>
          <w:rStyle w:val="FootnoteReference"/>
          <w:sz w:val="22"/>
          <w:szCs w:val="22"/>
        </w:rPr>
        <w:footnoteReference w:id="76"/>
      </w:r>
      <w:r w:rsidRPr="006067FE">
        <w:rPr>
          <w:szCs w:val="22"/>
        </w:rPr>
        <w:t xml:space="preserve">  FirstNet </w:t>
      </w:r>
      <w:r w:rsidR="00470C01">
        <w:rPr>
          <w:szCs w:val="22"/>
        </w:rPr>
        <w:t xml:space="preserve">states </w:t>
      </w:r>
      <w:r w:rsidRPr="006067FE">
        <w:rPr>
          <w:szCs w:val="22"/>
        </w:rPr>
        <w:t>that</w:t>
      </w:r>
      <w:r w:rsidR="00470C01">
        <w:rPr>
          <w:szCs w:val="22"/>
        </w:rPr>
        <w:t xml:space="preserve"> </w:t>
      </w:r>
      <w:r w:rsidRPr="006067FE">
        <w:rPr>
          <w:szCs w:val="22"/>
        </w:rPr>
        <w:t>“</w:t>
      </w:r>
      <w:r w:rsidR="00470C01">
        <w:rPr>
          <w:szCs w:val="22"/>
        </w:rPr>
        <w:t>[a]</w:t>
      </w:r>
      <w:r w:rsidRPr="006067FE">
        <w:rPr>
          <w:szCs w:val="22"/>
        </w:rPr>
        <w:t>s the network evolves with new technologies, new task orders</w:t>
      </w:r>
      <w:r w:rsidRPr="006067FE">
        <w:rPr>
          <w:spacing w:val="-3"/>
          <w:szCs w:val="22"/>
        </w:rPr>
        <w:t xml:space="preserve"> </w:t>
      </w:r>
      <w:r w:rsidRPr="006067FE">
        <w:rPr>
          <w:szCs w:val="22"/>
        </w:rPr>
        <w:t>are</w:t>
      </w:r>
      <w:r w:rsidRPr="006067FE">
        <w:rPr>
          <w:spacing w:val="-3"/>
          <w:szCs w:val="22"/>
        </w:rPr>
        <w:t xml:space="preserve"> </w:t>
      </w:r>
      <w:r w:rsidRPr="006067FE">
        <w:rPr>
          <w:szCs w:val="22"/>
        </w:rPr>
        <w:t>issued</w:t>
      </w:r>
      <w:r w:rsidRPr="006067FE">
        <w:rPr>
          <w:spacing w:val="-3"/>
          <w:szCs w:val="22"/>
        </w:rPr>
        <w:t xml:space="preserve"> </w:t>
      </w:r>
      <w:r w:rsidRPr="006067FE">
        <w:rPr>
          <w:szCs w:val="22"/>
        </w:rPr>
        <w:t>to</w:t>
      </w:r>
      <w:r w:rsidRPr="006067FE">
        <w:rPr>
          <w:spacing w:val="-3"/>
          <w:szCs w:val="22"/>
        </w:rPr>
        <w:t xml:space="preserve"> </w:t>
      </w:r>
      <w:r w:rsidRPr="006067FE">
        <w:rPr>
          <w:szCs w:val="22"/>
        </w:rPr>
        <w:t>AT&amp;T</w:t>
      </w:r>
      <w:r w:rsidRPr="006067FE">
        <w:rPr>
          <w:spacing w:val="-3"/>
          <w:szCs w:val="22"/>
        </w:rPr>
        <w:t xml:space="preserve"> </w:t>
      </w:r>
      <w:r w:rsidRPr="006067FE">
        <w:rPr>
          <w:szCs w:val="22"/>
        </w:rPr>
        <w:t>under</w:t>
      </w:r>
      <w:r w:rsidRPr="006067FE">
        <w:rPr>
          <w:spacing w:val="-3"/>
          <w:szCs w:val="22"/>
        </w:rPr>
        <w:t xml:space="preserve"> </w:t>
      </w:r>
      <w:r w:rsidRPr="006067FE">
        <w:rPr>
          <w:szCs w:val="22"/>
        </w:rPr>
        <w:t>the</w:t>
      </w:r>
      <w:r w:rsidRPr="006067FE">
        <w:rPr>
          <w:spacing w:val="-3"/>
          <w:szCs w:val="22"/>
        </w:rPr>
        <w:t xml:space="preserve"> </w:t>
      </w:r>
      <w:r w:rsidRPr="006067FE">
        <w:rPr>
          <w:szCs w:val="22"/>
        </w:rPr>
        <w:t>NPSBN</w:t>
      </w:r>
      <w:r w:rsidRPr="006067FE">
        <w:rPr>
          <w:spacing w:val="-3"/>
          <w:szCs w:val="22"/>
        </w:rPr>
        <w:t xml:space="preserve"> </w:t>
      </w:r>
      <w:r w:rsidRPr="006067FE">
        <w:rPr>
          <w:szCs w:val="22"/>
        </w:rPr>
        <w:t>Contract,</w:t>
      </w:r>
      <w:r w:rsidRPr="006067FE">
        <w:rPr>
          <w:spacing w:val="-3"/>
          <w:szCs w:val="22"/>
        </w:rPr>
        <w:t xml:space="preserve"> </w:t>
      </w:r>
      <w:r w:rsidRPr="006067FE">
        <w:rPr>
          <w:szCs w:val="22"/>
        </w:rPr>
        <w:t>or</w:t>
      </w:r>
      <w:r w:rsidRPr="006067FE">
        <w:rPr>
          <w:spacing w:val="-3"/>
          <w:szCs w:val="22"/>
        </w:rPr>
        <w:t xml:space="preserve"> </w:t>
      </w:r>
      <w:r w:rsidRPr="006067FE">
        <w:rPr>
          <w:szCs w:val="22"/>
        </w:rPr>
        <w:t>to</w:t>
      </w:r>
      <w:r w:rsidRPr="006067FE">
        <w:rPr>
          <w:spacing w:val="-3"/>
          <w:szCs w:val="22"/>
        </w:rPr>
        <w:t xml:space="preserve"> </w:t>
      </w:r>
      <w:r w:rsidRPr="006067FE">
        <w:rPr>
          <w:szCs w:val="22"/>
        </w:rPr>
        <w:t>other</w:t>
      </w:r>
      <w:r w:rsidRPr="006067FE">
        <w:rPr>
          <w:spacing w:val="-3"/>
          <w:szCs w:val="22"/>
        </w:rPr>
        <w:t xml:space="preserve"> </w:t>
      </w:r>
      <w:r w:rsidRPr="006067FE">
        <w:rPr>
          <w:szCs w:val="22"/>
        </w:rPr>
        <w:t>contractors</w:t>
      </w:r>
      <w:r w:rsidRPr="006067FE">
        <w:rPr>
          <w:spacing w:val="-3"/>
          <w:szCs w:val="22"/>
        </w:rPr>
        <w:t xml:space="preserve"> </w:t>
      </w:r>
      <w:r w:rsidRPr="006067FE">
        <w:rPr>
          <w:szCs w:val="22"/>
        </w:rPr>
        <w:t>as</w:t>
      </w:r>
      <w:r w:rsidRPr="006067FE">
        <w:rPr>
          <w:spacing w:val="-3"/>
          <w:szCs w:val="22"/>
        </w:rPr>
        <w:t xml:space="preserve"> </w:t>
      </w:r>
      <w:r w:rsidRPr="006067FE">
        <w:rPr>
          <w:szCs w:val="22"/>
        </w:rPr>
        <w:t>appropriate,</w:t>
      </w:r>
      <w:r w:rsidRPr="006067FE">
        <w:rPr>
          <w:spacing w:val="-4"/>
          <w:szCs w:val="22"/>
        </w:rPr>
        <w:t xml:space="preserve"> </w:t>
      </w:r>
      <w:r w:rsidRPr="006067FE">
        <w:rPr>
          <w:szCs w:val="22"/>
        </w:rPr>
        <w:t>for upgrades, additions, improvements, etc.</w:t>
      </w:r>
      <w:r>
        <w:rPr>
          <w:szCs w:val="22"/>
        </w:rPr>
        <w:t xml:space="preserve">  </w:t>
      </w:r>
      <w:r w:rsidRPr="006067FE">
        <w:rPr>
          <w:szCs w:val="22"/>
        </w:rPr>
        <w:t>Additionally, any necessary updates or revisions to network policies are addressed through this task order process.”</w:t>
      </w:r>
      <w:r>
        <w:rPr>
          <w:rStyle w:val="FootnoteReference"/>
          <w:sz w:val="22"/>
          <w:szCs w:val="22"/>
        </w:rPr>
        <w:footnoteReference w:id="77"/>
      </w:r>
      <w:r w:rsidRPr="00470C01" w:rsidR="00470C01">
        <w:rPr>
          <w:szCs w:val="22"/>
        </w:rPr>
        <w:t xml:space="preserve"> </w:t>
      </w:r>
      <w:r w:rsidR="00366263">
        <w:rPr>
          <w:szCs w:val="22"/>
        </w:rPr>
        <w:t xml:space="preserve"> </w:t>
      </w:r>
      <w:r w:rsidRPr="006067FE" w:rsidR="00470C01">
        <w:rPr>
          <w:szCs w:val="22"/>
        </w:rPr>
        <w:t xml:space="preserve">FirstNet </w:t>
      </w:r>
      <w:r w:rsidR="002E3FA1">
        <w:rPr>
          <w:szCs w:val="22"/>
        </w:rPr>
        <w:t xml:space="preserve">also </w:t>
      </w:r>
      <w:r w:rsidRPr="006067FE" w:rsidR="00470C01">
        <w:rPr>
          <w:szCs w:val="22"/>
        </w:rPr>
        <w:t xml:space="preserve">asserts that it </w:t>
      </w:r>
      <w:r w:rsidR="00470C01">
        <w:rPr>
          <w:szCs w:val="22"/>
        </w:rPr>
        <w:t>u</w:t>
      </w:r>
      <w:r w:rsidRPr="006067FE" w:rsidR="00470C01">
        <w:rPr>
          <w:szCs w:val="22"/>
        </w:rPr>
        <w:t>ses a roadmap “which reflects stakeholder input, to identify and invest fees it collects from AT&amp;T under the NPSBN Contract in new and evolving technologies and improvements.”</w:t>
      </w:r>
      <w:r>
        <w:rPr>
          <w:rStyle w:val="FootnoteReference"/>
          <w:sz w:val="22"/>
          <w:szCs w:val="22"/>
        </w:rPr>
        <w:footnoteReference w:id="78"/>
      </w:r>
    </w:p>
    <w:p w:rsidR="003D7273" w:rsidRPr="003D7273" w:rsidP="004C1C4F" w14:paraId="597E501B" w14:textId="190A38E1">
      <w:pPr>
        <w:numPr>
          <w:ilvl w:val="0"/>
          <w:numId w:val="7"/>
        </w:numPr>
        <w:tabs>
          <w:tab w:val="left" w:pos="1440"/>
        </w:tabs>
        <w:spacing w:after="120"/>
        <w:ind w:left="0" w:firstLine="720"/>
        <w:rPr>
          <w:bCs/>
          <w:szCs w:val="22"/>
        </w:rPr>
      </w:pPr>
      <w:r>
        <w:rPr>
          <w:szCs w:val="22"/>
        </w:rPr>
        <w:t xml:space="preserve">Some commenters </w:t>
      </w:r>
      <w:r w:rsidRPr="006067FE">
        <w:rPr>
          <w:szCs w:val="22"/>
        </w:rPr>
        <w:t xml:space="preserve">urge the Commission to </w:t>
      </w:r>
      <w:r w:rsidR="002E3FA1">
        <w:rPr>
          <w:szCs w:val="22"/>
        </w:rPr>
        <w:t xml:space="preserve">more closely </w:t>
      </w:r>
      <w:r w:rsidRPr="006067FE">
        <w:rPr>
          <w:szCs w:val="22"/>
        </w:rPr>
        <w:t>scrutinize the contractual relationship between FirstNet and AT&amp;T, alleging lack of transparency by FirstNet and possible self-dealing or anti-competitive behavior by AT&amp;T.</w:t>
      </w:r>
      <w:r>
        <w:rPr>
          <w:rStyle w:val="FootnoteReference"/>
          <w:sz w:val="22"/>
          <w:szCs w:val="22"/>
        </w:rPr>
        <w:footnoteReference w:id="79"/>
      </w:r>
      <w:r w:rsidRPr="006067FE">
        <w:rPr>
          <w:szCs w:val="22"/>
        </w:rPr>
        <w:t xml:space="preserve">  </w:t>
      </w:r>
      <w:r>
        <w:rPr>
          <w:szCs w:val="22"/>
        </w:rPr>
        <w:t xml:space="preserve">T-Mobile cites </w:t>
      </w:r>
      <w:r w:rsidRPr="006067FE">
        <w:rPr>
          <w:szCs w:val="22"/>
        </w:rPr>
        <w:t xml:space="preserve">a 2020 General Accountability Office (GAO) Report </w:t>
      </w:r>
      <w:r>
        <w:rPr>
          <w:szCs w:val="22"/>
        </w:rPr>
        <w:t xml:space="preserve">which </w:t>
      </w:r>
      <w:r w:rsidRPr="006067FE">
        <w:rPr>
          <w:szCs w:val="22"/>
        </w:rPr>
        <w:t xml:space="preserve">recommended </w:t>
      </w:r>
      <w:r>
        <w:rPr>
          <w:szCs w:val="22"/>
        </w:rPr>
        <w:t xml:space="preserve">that </w:t>
      </w:r>
      <w:r w:rsidRPr="006067FE">
        <w:rPr>
          <w:szCs w:val="22"/>
        </w:rPr>
        <w:t xml:space="preserve">FirstNet </w:t>
      </w:r>
      <w:r w:rsidR="00582231">
        <w:rPr>
          <w:szCs w:val="22"/>
        </w:rPr>
        <w:t>strengthen its ov</w:t>
      </w:r>
      <w:r w:rsidR="00696F9E">
        <w:rPr>
          <w:szCs w:val="22"/>
        </w:rPr>
        <w:t>ersi</w:t>
      </w:r>
      <w:r w:rsidR="00582231">
        <w:rPr>
          <w:szCs w:val="22"/>
        </w:rPr>
        <w:t xml:space="preserve">ght of AT&amp;T </w:t>
      </w:r>
      <w:r w:rsidR="00696F9E">
        <w:rPr>
          <w:szCs w:val="22"/>
        </w:rPr>
        <w:t xml:space="preserve">by </w:t>
      </w:r>
      <w:r w:rsidRPr="006067FE">
        <w:rPr>
          <w:szCs w:val="22"/>
        </w:rPr>
        <w:t>adher</w:t>
      </w:r>
      <w:r w:rsidR="00696F9E">
        <w:rPr>
          <w:szCs w:val="22"/>
        </w:rPr>
        <w:t>ing</w:t>
      </w:r>
      <w:r w:rsidRPr="006067FE">
        <w:rPr>
          <w:szCs w:val="22"/>
        </w:rPr>
        <w:t xml:space="preserve"> to GAO best practices, shar</w:t>
      </w:r>
      <w:r w:rsidR="00696F9E">
        <w:rPr>
          <w:szCs w:val="22"/>
        </w:rPr>
        <w:t xml:space="preserve">ing </w:t>
      </w:r>
      <w:r w:rsidRPr="006067FE">
        <w:rPr>
          <w:szCs w:val="22"/>
        </w:rPr>
        <w:t>oversight with stakeholders, and us</w:t>
      </w:r>
      <w:r w:rsidR="006B4420">
        <w:rPr>
          <w:szCs w:val="22"/>
        </w:rPr>
        <w:t>ing</w:t>
      </w:r>
      <w:r w:rsidRPr="006067FE">
        <w:rPr>
          <w:szCs w:val="22"/>
        </w:rPr>
        <w:t xml:space="preserve"> end-user satisfaction to gauge performance.</w:t>
      </w:r>
      <w:r>
        <w:rPr>
          <w:rStyle w:val="FootnoteReference"/>
          <w:sz w:val="22"/>
          <w:szCs w:val="22"/>
        </w:rPr>
        <w:footnoteReference w:id="80"/>
      </w:r>
      <w:r w:rsidRPr="006067FE">
        <w:rPr>
          <w:szCs w:val="22"/>
        </w:rPr>
        <w:t xml:space="preserve">  In response, FirstNet asserts that its contract with AT&amp;T is fully compliant with the </w:t>
      </w:r>
      <w:r w:rsidRPr="006067FE">
        <w:rPr>
          <w:szCs w:val="22"/>
        </w:rPr>
        <w:t>requirements of the Spectrum Act and has benefited public safety by enabling the establishment of the nationwide public safety broadband network envisioned by the Act.</w:t>
      </w:r>
      <w:r>
        <w:rPr>
          <w:rStyle w:val="FootnoteReference"/>
          <w:sz w:val="22"/>
          <w:szCs w:val="22"/>
        </w:rPr>
        <w:footnoteReference w:id="81"/>
      </w:r>
    </w:p>
    <w:p w:rsidR="008F17AF" w:rsidRPr="008F17AF" w:rsidP="004C1C4F" w14:paraId="03604BEA" w14:textId="3C2462A8">
      <w:pPr>
        <w:numPr>
          <w:ilvl w:val="0"/>
          <w:numId w:val="7"/>
        </w:numPr>
        <w:tabs>
          <w:tab w:val="left" w:pos="1440"/>
        </w:tabs>
        <w:spacing w:after="120"/>
        <w:ind w:left="0" w:firstLine="720"/>
        <w:rPr>
          <w:bCs/>
          <w:szCs w:val="22"/>
        </w:rPr>
      </w:pPr>
      <w:r w:rsidRPr="007D1869">
        <w:rPr>
          <w:szCs w:val="22"/>
        </w:rPr>
        <w:t>In its supplemental information</w:t>
      </w:r>
      <w:r w:rsidR="00531682">
        <w:rPr>
          <w:szCs w:val="22"/>
        </w:rPr>
        <w:t xml:space="preserve"> request</w:t>
      </w:r>
      <w:r w:rsidRPr="007D1869">
        <w:rPr>
          <w:szCs w:val="22"/>
        </w:rPr>
        <w:t xml:space="preserve">, the Bureau </w:t>
      </w:r>
      <w:r w:rsidR="006F5FF5">
        <w:rPr>
          <w:szCs w:val="22"/>
        </w:rPr>
        <w:t xml:space="preserve">requested that FirstNet provide additional information about its </w:t>
      </w:r>
      <w:r w:rsidR="00DE1EDA">
        <w:t>processes and policies to hold AT&amp;T accountable for meeting its contractual obligations</w:t>
      </w:r>
      <w:r w:rsidR="005C7421">
        <w:t xml:space="preserve">, and also asked </w:t>
      </w:r>
      <w:r w:rsidR="00CA14F4">
        <w:rPr>
          <w:szCs w:val="22"/>
        </w:rPr>
        <w:t xml:space="preserve">how FirstNet </w:t>
      </w:r>
      <w:r w:rsidRPr="00CA259C" w:rsidR="00CA259C">
        <w:rPr>
          <w:szCs w:val="22"/>
        </w:rPr>
        <w:t xml:space="preserve">has addressed </w:t>
      </w:r>
      <w:r w:rsidR="005C7421">
        <w:rPr>
          <w:szCs w:val="22"/>
        </w:rPr>
        <w:t xml:space="preserve">the </w:t>
      </w:r>
      <w:r w:rsidRPr="00CA259C" w:rsidR="00CA259C">
        <w:rPr>
          <w:szCs w:val="22"/>
        </w:rPr>
        <w:t>findings and recommendations in the 2020 G</w:t>
      </w:r>
      <w:r w:rsidR="00CA14F4">
        <w:rPr>
          <w:szCs w:val="22"/>
        </w:rPr>
        <w:t>AO report.</w:t>
      </w:r>
      <w:r>
        <w:rPr>
          <w:rStyle w:val="FootnoteReference"/>
          <w:szCs w:val="22"/>
        </w:rPr>
        <w:footnoteReference w:id="82"/>
      </w:r>
      <w:r>
        <w:rPr>
          <w:szCs w:val="22"/>
        </w:rPr>
        <w:t xml:space="preserve">  </w:t>
      </w:r>
      <w:bookmarkStart w:id="23" w:name="_Hlk132964389"/>
      <w:r w:rsidR="00B8206A">
        <w:rPr>
          <w:szCs w:val="22"/>
        </w:rPr>
        <w:t xml:space="preserve">In response, FirstNet provides detailed information about </w:t>
      </w:r>
      <w:r w:rsidR="001931AD">
        <w:rPr>
          <w:szCs w:val="22"/>
        </w:rPr>
        <w:t xml:space="preserve">its </w:t>
      </w:r>
      <w:r w:rsidR="00B8206A">
        <w:rPr>
          <w:szCs w:val="22"/>
        </w:rPr>
        <w:t>oversight of the contract with AT&amp;T</w:t>
      </w:r>
      <w:r w:rsidR="0020632D">
        <w:rPr>
          <w:szCs w:val="22"/>
        </w:rPr>
        <w:t xml:space="preserve">, </w:t>
      </w:r>
      <w:r w:rsidR="001931AD">
        <w:rPr>
          <w:szCs w:val="22"/>
        </w:rPr>
        <w:t xml:space="preserve">including </w:t>
      </w:r>
      <w:r w:rsidR="001931AD">
        <w:rPr>
          <w:bCs/>
          <w:szCs w:val="22"/>
        </w:rPr>
        <w:t xml:space="preserve">a </w:t>
      </w:r>
      <w:r w:rsidRPr="006067FE" w:rsidR="00D25B3D">
        <w:rPr>
          <w:szCs w:val="22"/>
        </w:rPr>
        <w:t>Quality Assurance Surveillance Plan (QASP),</w:t>
      </w:r>
      <w:r>
        <w:rPr>
          <w:rStyle w:val="FootnoteReference"/>
          <w:szCs w:val="22"/>
        </w:rPr>
        <w:footnoteReference w:id="83"/>
      </w:r>
      <w:r w:rsidRPr="006067FE" w:rsidR="00D25B3D">
        <w:rPr>
          <w:szCs w:val="22"/>
        </w:rPr>
        <w:t xml:space="preserve"> Preliminary Design </w:t>
      </w:r>
      <w:r w:rsidR="00742800">
        <w:rPr>
          <w:szCs w:val="22"/>
        </w:rPr>
        <w:t>and</w:t>
      </w:r>
      <w:r w:rsidRPr="006067FE" w:rsidR="00D25B3D">
        <w:rPr>
          <w:szCs w:val="22"/>
        </w:rPr>
        <w:t xml:space="preserve"> Critical Design Review</w:t>
      </w:r>
      <w:r w:rsidR="00742800">
        <w:rPr>
          <w:szCs w:val="22"/>
        </w:rPr>
        <w:t>s</w:t>
      </w:r>
      <w:r w:rsidR="00B9133E">
        <w:rPr>
          <w:szCs w:val="22"/>
        </w:rPr>
        <w:t xml:space="preserve"> </w:t>
      </w:r>
      <w:r w:rsidR="009E7681">
        <w:rPr>
          <w:szCs w:val="22"/>
        </w:rPr>
        <w:t>that</w:t>
      </w:r>
      <w:r w:rsidR="00B9133E">
        <w:rPr>
          <w:szCs w:val="22"/>
        </w:rPr>
        <w:t xml:space="preserve"> are</w:t>
      </w:r>
      <w:r w:rsidR="00742800">
        <w:rPr>
          <w:szCs w:val="22"/>
        </w:rPr>
        <w:t xml:space="preserve"> important assessments in the acquisition process</w:t>
      </w:r>
      <w:r w:rsidRPr="006067FE" w:rsidR="00D25B3D">
        <w:rPr>
          <w:szCs w:val="22"/>
        </w:rPr>
        <w:t xml:space="preserve">, </w:t>
      </w:r>
      <w:r w:rsidR="00742800">
        <w:rPr>
          <w:szCs w:val="22"/>
        </w:rPr>
        <w:t xml:space="preserve">a </w:t>
      </w:r>
      <w:r w:rsidRPr="006067FE" w:rsidR="00D25B3D">
        <w:rPr>
          <w:szCs w:val="22"/>
        </w:rPr>
        <w:t>Continual Service Improvement Plan, Cyber Security Life Cycle Process, and Technology Refresh/Enhancement</w:t>
      </w:r>
      <w:r w:rsidR="00BD1D54">
        <w:rPr>
          <w:szCs w:val="22"/>
        </w:rPr>
        <w:t xml:space="preserve"> </w:t>
      </w:r>
      <w:r w:rsidRPr="006067FE" w:rsidR="00D25B3D">
        <w:rPr>
          <w:szCs w:val="22"/>
        </w:rPr>
        <w:t>Proposals.</w:t>
      </w:r>
      <w:r>
        <w:rPr>
          <w:rStyle w:val="FootnoteReference"/>
          <w:sz w:val="22"/>
          <w:szCs w:val="22"/>
        </w:rPr>
        <w:footnoteReference w:id="84"/>
      </w:r>
      <w:r w:rsidRPr="006067FE" w:rsidR="00D25B3D">
        <w:rPr>
          <w:szCs w:val="22"/>
        </w:rPr>
        <w:t xml:space="preserve">  </w:t>
      </w:r>
      <w:bookmarkEnd w:id="23"/>
      <w:r w:rsidRPr="002078DC" w:rsidR="004C1C4F">
        <w:rPr>
          <w:bCs/>
          <w:szCs w:val="22"/>
        </w:rPr>
        <w:t>FirstNet</w:t>
      </w:r>
      <w:r w:rsidR="004C1C4F">
        <w:rPr>
          <w:bCs/>
          <w:szCs w:val="22"/>
        </w:rPr>
        <w:t xml:space="preserve"> </w:t>
      </w:r>
      <w:r w:rsidR="002F78E1">
        <w:rPr>
          <w:bCs/>
          <w:szCs w:val="22"/>
        </w:rPr>
        <w:t xml:space="preserve">further </w:t>
      </w:r>
      <w:r w:rsidR="007B42C6">
        <w:rPr>
          <w:bCs/>
          <w:szCs w:val="22"/>
        </w:rPr>
        <w:t xml:space="preserve">states </w:t>
      </w:r>
      <w:r w:rsidR="004C1C4F">
        <w:rPr>
          <w:bCs/>
          <w:szCs w:val="22"/>
        </w:rPr>
        <w:t xml:space="preserve">that </w:t>
      </w:r>
      <w:r w:rsidR="00E62C3C">
        <w:rPr>
          <w:bCs/>
          <w:szCs w:val="22"/>
        </w:rPr>
        <w:t xml:space="preserve">it </w:t>
      </w:r>
      <w:r w:rsidR="00DF6CDF">
        <w:rPr>
          <w:bCs/>
          <w:szCs w:val="22"/>
        </w:rPr>
        <w:t xml:space="preserve">has </w:t>
      </w:r>
      <w:r w:rsidR="00124AAF">
        <w:rPr>
          <w:bCs/>
          <w:szCs w:val="22"/>
        </w:rPr>
        <w:t xml:space="preserve">accepted and </w:t>
      </w:r>
      <w:r w:rsidR="00934A8F">
        <w:rPr>
          <w:bCs/>
          <w:szCs w:val="22"/>
        </w:rPr>
        <w:t xml:space="preserve">committed </w:t>
      </w:r>
      <w:r w:rsidR="00124AAF">
        <w:rPr>
          <w:bCs/>
          <w:szCs w:val="22"/>
        </w:rPr>
        <w:t>to</w:t>
      </w:r>
      <w:r w:rsidRPr="00A677BC" w:rsidR="004C1C4F">
        <w:rPr>
          <w:bCs/>
          <w:szCs w:val="22"/>
        </w:rPr>
        <w:t xml:space="preserve"> implement</w:t>
      </w:r>
      <w:r w:rsidR="00124AAF">
        <w:rPr>
          <w:bCs/>
          <w:szCs w:val="22"/>
        </w:rPr>
        <w:t xml:space="preserve"> </w:t>
      </w:r>
      <w:r w:rsidR="00D63C30">
        <w:rPr>
          <w:bCs/>
          <w:szCs w:val="22"/>
        </w:rPr>
        <w:t xml:space="preserve">all four of </w:t>
      </w:r>
      <w:r w:rsidR="00124AAF">
        <w:rPr>
          <w:bCs/>
          <w:szCs w:val="22"/>
        </w:rPr>
        <w:t>GA</w:t>
      </w:r>
      <w:r w:rsidR="006A38DC">
        <w:rPr>
          <w:bCs/>
          <w:szCs w:val="22"/>
        </w:rPr>
        <w:t>O</w:t>
      </w:r>
      <w:r w:rsidR="00D63C30">
        <w:rPr>
          <w:bCs/>
          <w:szCs w:val="22"/>
        </w:rPr>
        <w:t>’s</w:t>
      </w:r>
      <w:r w:rsidR="006A38DC">
        <w:rPr>
          <w:bCs/>
          <w:szCs w:val="22"/>
        </w:rPr>
        <w:t xml:space="preserve"> recommen</w:t>
      </w:r>
      <w:r w:rsidR="002F78E1">
        <w:rPr>
          <w:bCs/>
          <w:szCs w:val="22"/>
        </w:rPr>
        <w:t>d</w:t>
      </w:r>
      <w:r w:rsidR="006A38DC">
        <w:rPr>
          <w:bCs/>
          <w:szCs w:val="22"/>
        </w:rPr>
        <w:t>ations.</w:t>
      </w:r>
      <w:r>
        <w:rPr>
          <w:rStyle w:val="FootnoteReference"/>
          <w:bCs/>
          <w:szCs w:val="22"/>
        </w:rPr>
        <w:footnoteReference w:id="85"/>
      </w:r>
      <w:r w:rsidR="00AD6697">
        <w:rPr>
          <w:bCs/>
          <w:szCs w:val="22"/>
        </w:rPr>
        <w:t xml:space="preserve">  </w:t>
      </w:r>
      <w:r w:rsidR="00BB4358">
        <w:t>FirstNet</w:t>
      </w:r>
      <w:r w:rsidR="00613958">
        <w:t xml:space="preserve"> </w:t>
      </w:r>
      <w:r w:rsidR="00604913">
        <w:t xml:space="preserve">states </w:t>
      </w:r>
      <w:r w:rsidR="002261C7">
        <w:t xml:space="preserve">that it </w:t>
      </w:r>
      <w:r w:rsidR="002E3FA1">
        <w:t xml:space="preserve">has </w:t>
      </w:r>
      <w:r w:rsidR="00613958">
        <w:t>completed</w:t>
      </w:r>
      <w:r w:rsidR="00613958">
        <w:rPr>
          <w:spacing w:val="-11"/>
        </w:rPr>
        <w:t xml:space="preserve"> </w:t>
      </w:r>
      <w:r w:rsidR="00613958">
        <w:t xml:space="preserve">its activities regarding </w:t>
      </w:r>
      <w:r w:rsidR="00D63C30">
        <w:t>three</w:t>
      </w:r>
      <w:r w:rsidR="001B5BC7">
        <w:t xml:space="preserve"> of the</w:t>
      </w:r>
      <w:r w:rsidR="00613958">
        <w:t xml:space="preserve"> </w:t>
      </w:r>
      <w:r w:rsidR="00D63C30">
        <w:t>four</w:t>
      </w:r>
      <w:r w:rsidR="001B5BC7">
        <w:t xml:space="preserve"> recommendations</w:t>
      </w:r>
      <w:r w:rsidR="00AE2A12">
        <w:t>,</w:t>
      </w:r>
      <w:r w:rsidR="00A95EC1">
        <w:t xml:space="preserve"> and GAO</w:t>
      </w:r>
      <w:r w:rsidR="00A95EC1">
        <w:rPr>
          <w:spacing w:val="-1"/>
        </w:rPr>
        <w:t xml:space="preserve"> has </w:t>
      </w:r>
      <w:r w:rsidR="00A95EC1">
        <w:t>closed each of</w:t>
      </w:r>
      <w:r w:rsidR="00A95EC1">
        <w:rPr>
          <w:spacing w:val="-3"/>
        </w:rPr>
        <w:t xml:space="preserve"> </w:t>
      </w:r>
      <w:r w:rsidR="00A95EC1">
        <w:t xml:space="preserve">these recommendations based </w:t>
      </w:r>
      <w:r w:rsidR="00613958">
        <w:t>upon a showing</w:t>
      </w:r>
      <w:r w:rsidR="00613958">
        <w:rPr>
          <w:spacing w:val="-13"/>
        </w:rPr>
        <w:t xml:space="preserve"> </w:t>
      </w:r>
      <w:r w:rsidR="00613958">
        <w:t>by FirstNet.</w:t>
      </w:r>
      <w:r>
        <w:rPr>
          <w:rStyle w:val="FootnoteReference"/>
        </w:rPr>
        <w:footnoteReference w:id="86"/>
      </w:r>
      <w:r w:rsidR="0098102B">
        <w:t xml:space="preserve">  </w:t>
      </w:r>
      <w:r w:rsidR="005F05EC">
        <w:t xml:space="preserve">With respect to the remaining recommendation, </w:t>
      </w:r>
      <w:r w:rsidR="00613958">
        <w:t xml:space="preserve">FirstNet </w:t>
      </w:r>
      <w:r w:rsidR="00361579">
        <w:t xml:space="preserve">states </w:t>
      </w:r>
      <w:r w:rsidR="0041031C">
        <w:t xml:space="preserve">that it has </w:t>
      </w:r>
      <w:r w:rsidR="00613958">
        <w:t>completed implementation</w:t>
      </w:r>
      <w:r w:rsidR="00A918E6">
        <w:t xml:space="preserve"> </w:t>
      </w:r>
      <w:r w:rsidR="00613958">
        <w:t>and</w:t>
      </w:r>
      <w:r w:rsidR="005F05EC">
        <w:t xml:space="preserve"> </w:t>
      </w:r>
      <w:r w:rsidR="00613958">
        <w:t>submitted confirming documentation</w:t>
      </w:r>
      <w:r w:rsidR="00613958">
        <w:rPr>
          <w:spacing w:val="30"/>
        </w:rPr>
        <w:t xml:space="preserve"> </w:t>
      </w:r>
      <w:r w:rsidR="00613958">
        <w:t>to</w:t>
      </w:r>
      <w:r w:rsidR="00613958">
        <w:rPr>
          <w:spacing w:val="30"/>
        </w:rPr>
        <w:t xml:space="preserve"> </w:t>
      </w:r>
      <w:r w:rsidR="00613958">
        <w:t>GAO</w:t>
      </w:r>
      <w:r w:rsidR="00361579">
        <w:t xml:space="preserve">, but the </w:t>
      </w:r>
      <w:r w:rsidR="00613958">
        <w:t xml:space="preserve">request </w:t>
      </w:r>
      <w:r w:rsidR="00361579">
        <w:t xml:space="preserve">for GAO </w:t>
      </w:r>
      <w:r w:rsidR="00613958">
        <w:t>to</w:t>
      </w:r>
      <w:r w:rsidR="00613958">
        <w:rPr>
          <w:spacing w:val="30"/>
        </w:rPr>
        <w:t xml:space="preserve"> </w:t>
      </w:r>
      <w:r w:rsidR="00613958">
        <w:t>close the recommendation</w:t>
      </w:r>
      <w:r w:rsidR="00BC1283">
        <w:t xml:space="preserve"> is still pending</w:t>
      </w:r>
      <w:r w:rsidR="00613958">
        <w:t>.</w:t>
      </w:r>
      <w:r w:rsidRPr="00A918E6" w:rsidR="00A918E6">
        <w:rPr>
          <w:rStyle w:val="FootnoteReference"/>
        </w:rPr>
        <w:t xml:space="preserve"> </w:t>
      </w:r>
      <w:r>
        <w:rPr>
          <w:rStyle w:val="FootnoteReference"/>
        </w:rPr>
        <w:footnoteReference w:id="87"/>
      </w:r>
    </w:p>
    <w:p w:rsidR="004737D3" w:rsidRPr="00A8624B" w:rsidP="00A8624B" w14:paraId="2B7CCAD0" w14:textId="13683C32">
      <w:pPr>
        <w:numPr>
          <w:ilvl w:val="0"/>
          <w:numId w:val="7"/>
        </w:numPr>
        <w:tabs>
          <w:tab w:val="left" w:pos="1440"/>
        </w:tabs>
        <w:spacing w:after="120"/>
        <w:ind w:left="0" w:firstLine="720"/>
        <w:rPr>
          <w:szCs w:val="22"/>
        </w:rPr>
      </w:pPr>
      <w:r>
        <w:t>We find that FirstNet’s response is sufficient to meet the renewal standard, but direct FirstNet to notify us</w:t>
      </w:r>
      <w:r w:rsidR="00172D42">
        <w:t xml:space="preserve"> when GAO has closed the remaining</w:t>
      </w:r>
      <w:r w:rsidR="00E854F6">
        <w:t xml:space="preserve"> outstanding </w:t>
      </w:r>
      <w:r w:rsidR="00BE56F1">
        <w:t>recommendation.</w:t>
      </w:r>
      <w:r>
        <w:rPr>
          <w:rStyle w:val="FootnoteReference"/>
          <w:szCs w:val="22"/>
        </w:rPr>
        <w:footnoteReference w:id="88"/>
      </w:r>
      <w:r w:rsidRPr="00A8624B" w:rsidR="00534388">
        <w:rPr>
          <w:spacing w:val="-2"/>
        </w:rPr>
        <w:t xml:space="preserve">  </w:t>
      </w:r>
      <w:r w:rsidR="00A8624B">
        <w:rPr>
          <w:bCs/>
          <w:szCs w:val="22"/>
        </w:rPr>
        <w:t>W</w:t>
      </w:r>
      <w:r w:rsidRPr="00A8624B" w:rsidR="00443228">
        <w:rPr>
          <w:bCs/>
          <w:szCs w:val="22"/>
        </w:rPr>
        <w:t xml:space="preserve">e will </w:t>
      </w:r>
      <w:r w:rsidR="00E854F6">
        <w:rPr>
          <w:bCs/>
          <w:szCs w:val="22"/>
        </w:rPr>
        <w:t xml:space="preserve">also </w:t>
      </w:r>
      <w:r w:rsidRPr="00A8624B" w:rsidR="00443228">
        <w:rPr>
          <w:bCs/>
          <w:szCs w:val="22"/>
        </w:rPr>
        <w:t>continue to monitor AT&amp;T’s performance under the contract and FirstNet’s oversight</w:t>
      </w:r>
      <w:r w:rsidR="003D6E34">
        <w:rPr>
          <w:bCs/>
          <w:szCs w:val="22"/>
        </w:rPr>
        <w:t xml:space="preserve"> of AT&amp;T under FirstNet’s renewed license</w:t>
      </w:r>
      <w:r w:rsidRPr="00A8624B" w:rsidR="00443228">
        <w:rPr>
          <w:bCs/>
          <w:szCs w:val="22"/>
        </w:rPr>
        <w:t>.</w:t>
      </w:r>
    </w:p>
    <w:p w:rsidR="00D6240E" w:rsidP="008304E6" w14:paraId="0BAF3399" w14:textId="5644BF87">
      <w:pPr>
        <w:numPr>
          <w:ilvl w:val="0"/>
          <w:numId w:val="7"/>
        </w:numPr>
        <w:tabs>
          <w:tab w:val="left" w:pos="1440"/>
        </w:tabs>
        <w:spacing w:after="120"/>
        <w:ind w:left="0" w:firstLine="720"/>
        <w:rPr>
          <w:szCs w:val="22"/>
        </w:rPr>
      </w:pPr>
      <w:r>
        <w:rPr>
          <w:i/>
          <w:iCs/>
          <w:spacing w:val="-2"/>
          <w:szCs w:val="22"/>
        </w:rPr>
        <w:t xml:space="preserve">Network </w:t>
      </w:r>
      <w:r w:rsidRPr="008B3939" w:rsidR="00E73074">
        <w:rPr>
          <w:i/>
          <w:iCs/>
          <w:spacing w:val="-2"/>
          <w:szCs w:val="22"/>
        </w:rPr>
        <w:t>S</w:t>
      </w:r>
      <w:r w:rsidRPr="008B3939" w:rsidR="00AD0B10">
        <w:rPr>
          <w:i/>
          <w:iCs/>
          <w:spacing w:val="-2"/>
          <w:szCs w:val="22"/>
        </w:rPr>
        <w:t>afety</w:t>
      </w:r>
      <w:r w:rsidRPr="008B3939" w:rsidR="00E73074">
        <w:rPr>
          <w:i/>
          <w:iCs/>
          <w:spacing w:val="-2"/>
          <w:szCs w:val="22"/>
        </w:rPr>
        <w:t>, Security, and Resiliency</w:t>
      </w:r>
      <w:r w:rsidR="00E73074">
        <w:rPr>
          <w:i/>
          <w:iCs/>
          <w:spacing w:val="-2"/>
          <w:szCs w:val="22"/>
        </w:rPr>
        <w:t xml:space="preserve">. </w:t>
      </w:r>
      <w:r w:rsidR="00E73074">
        <w:rPr>
          <w:spacing w:val="-2"/>
          <w:szCs w:val="22"/>
        </w:rPr>
        <w:t xml:space="preserve"> </w:t>
      </w:r>
      <w:r w:rsidR="0027101C">
        <w:rPr>
          <w:spacing w:val="-2"/>
          <w:szCs w:val="22"/>
        </w:rPr>
        <w:t xml:space="preserve">Section </w:t>
      </w:r>
      <w:r w:rsidR="00FC53B9">
        <w:rPr>
          <w:spacing w:val="-2"/>
          <w:szCs w:val="22"/>
        </w:rPr>
        <w:t>1426(b)</w:t>
      </w:r>
      <w:r w:rsidR="00E97DF2">
        <w:rPr>
          <w:spacing w:val="-2"/>
          <w:szCs w:val="22"/>
        </w:rPr>
        <w:t xml:space="preserve">(2) requires </w:t>
      </w:r>
      <w:r w:rsidRPr="006067FE" w:rsidR="004A69F2">
        <w:rPr>
          <w:szCs w:val="22"/>
        </w:rPr>
        <w:t xml:space="preserve">FirstNet </w:t>
      </w:r>
      <w:r w:rsidR="00E97DF2">
        <w:rPr>
          <w:szCs w:val="22"/>
        </w:rPr>
        <w:t xml:space="preserve">to </w:t>
      </w:r>
      <w:r w:rsidRPr="006067FE" w:rsidR="007E58AA">
        <w:rPr>
          <w:szCs w:val="22"/>
        </w:rPr>
        <w:t>ensure the safety, security, and resiliency of the network, including requirements for protecting and monitoring the network to protect against cyberattack</w:t>
      </w:r>
      <w:r w:rsidRPr="006067FE" w:rsidR="00ED2019">
        <w:rPr>
          <w:szCs w:val="22"/>
        </w:rPr>
        <w:t>.</w:t>
      </w:r>
      <w:r>
        <w:rPr>
          <w:rStyle w:val="FootnoteReference"/>
          <w:sz w:val="22"/>
          <w:szCs w:val="22"/>
        </w:rPr>
        <w:footnoteReference w:id="89"/>
      </w:r>
      <w:r w:rsidRPr="006067FE" w:rsidR="00F31DC1">
        <w:rPr>
          <w:szCs w:val="22"/>
        </w:rPr>
        <w:t xml:space="preserve">  </w:t>
      </w:r>
      <w:r w:rsidR="00B177A1">
        <w:rPr>
          <w:szCs w:val="22"/>
        </w:rPr>
        <w:t xml:space="preserve">FirstNet states that it has met </w:t>
      </w:r>
      <w:r w:rsidRPr="006067FE" w:rsidR="00003300">
        <w:rPr>
          <w:szCs w:val="22"/>
        </w:rPr>
        <w:t>this requirement</w:t>
      </w:r>
      <w:r w:rsidR="00B177A1">
        <w:rPr>
          <w:szCs w:val="22"/>
        </w:rPr>
        <w:t xml:space="preserve">.  </w:t>
      </w:r>
      <w:r w:rsidR="000A08F7">
        <w:rPr>
          <w:szCs w:val="22"/>
        </w:rPr>
        <w:t>FirstNet notes that network secur</w:t>
      </w:r>
      <w:r w:rsidR="005512AB">
        <w:rPr>
          <w:szCs w:val="22"/>
        </w:rPr>
        <w:t xml:space="preserve">ity was included </w:t>
      </w:r>
      <w:r w:rsidRPr="006067FE" w:rsidR="00003300">
        <w:rPr>
          <w:szCs w:val="22"/>
        </w:rPr>
        <w:t xml:space="preserve">in the </w:t>
      </w:r>
      <w:r w:rsidRPr="006067FE" w:rsidR="004E47DC">
        <w:rPr>
          <w:szCs w:val="22"/>
        </w:rPr>
        <w:t xml:space="preserve">Statement of </w:t>
      </w:r>
      <w:r w:rsidRPr="006067FE" w:rsidR="003F456E">
        <w:rPr>
          <w:szCs w:val="22"/>
        </w:rPr>
        <w:t>Objectives for the NPSBN RFP</w:t>
      </w:r>
      <w:r w:rsidRPr="006067FE" w:rsidR="00115B0F">
        <w:rPr>
          <w:szCs w:val="22"/>
        </w:rPr>
        <w:t>, which</w:t>
      </w:r>
      <w:r w:rsidRPr="006067FE" w:rsidR="000069FF">
        <w:rPr>
          <w:szCs w:val="22"/>
        </w:rPr>
        <w:t xml:space="preserve"> led to</w:t>
      </w:r>
      <w:r w:rsidRPr="006067FE" w:rsidR="00003300">
        <w:rPr>
          <w:szCs w:val="22"/>
        </w:rPr>
        <w:t xml:space="preserve"> the contract awarded to AT&amp;T.</w:t>
      </w:r>
      <w:r>
        <w:rPr>
          <w:rStyle w:val="FootnoteReference"/>
          <w:sz w:val="22"/>
          <w:szCs w:val="22"/>
        </w:rPr>
        <w:footnoteReference w:id="90"/>
      </w:r>
      <w:r w:rsidRPr="006067FE" w:rsidR="00003300">
        <w:rPr>
          <w:szCs w:val="22"/>
        </w:rPr>
        <w:t xml:space="preserve">  </w:t>
      </w:r>
      <w:r w:rsidRPr="006067FE" w:rsidR="00E75CFA">
        <w:rPr>
          <w:szCs w:val="22"/>
        </w:rPr>
        <w:t xml:space="preserve">In addition, </w:t>
      </w:r>
      <w:r w:rsidRPr="006067FE" w:rsidR="00E26305">
        <w:rPr>
          <w:szCs w:val="22"/>
        </w:rPr>
        <w:t>FirstNet describes</w:t>
      </w:r>
      <w:r w:rsidRPr="006067FE" w:rsidR="00E26305">
        <w:rPr>
          <w:spacing w:val="-4"/>
          <w:szCs w:val="22"/>
        </w:rPr>
        <w:t xml:space="preserve"> </w:t>
      </w:r>
      <w:r w:rsidRPr="006067FE" w:rsidR="00E26305">
        <w:rPr>
          <w:szCs w:val="22"/>
        </w:rPr>
        <w:t>procedures</w:t>
      </w:r>
      <w:r w:rsidRPr="006067FE" w:rsidR="00E26305">
        <w:rPr>
          <w:spacing w:val="-4"/>
          <w:szCs w:val="22"/>
        </w:rPr>
        <w:t xml:space="preserve"> </w:t>
      </w:r>
      <w:r w:rsidRPr="006067FE" w:rsidR="00E26305">
        <w:rPr>
          <w:szCs w:val="22"/>
        </w:rPr>
        <w:t>and</w:t>
      </w:r>
      <w:r w:rsidRPr="006067FE" w:rsidR="00E26305">
        <w:rPr>
          <w:spacing w:val="-4"/>
          <w:szCs w:val="22"/>
        </w:rPr>
        <w:t xml:space="preserve"> </w:t>
      </w:r>
      <w:r w:rsidRPr="006067FE" w:rsidR="00E26305">
        <w:rPr>
          <w:szCs w:val="22"/>
        </w:rPr>
        <w:t>mechanisms</w:t>
      </w:r>
      <w:r w:rsidRPr="006067FE" w:rsidR="00E26305">
        <w:rPr>
          <w:spacing w:val="-5"/>
          <w:szCs w:val="22"/>
        </w:rPr>
        <w:t xml:space="preserve"> it has developed </w:t>
      </w:r>
      <w:r w:rsidRPr="006067FE" w:rsidR="00E26305">
        <w:rPr>
          <w:szCs w:val="22"/>
        </w:rPr>
        <w:t>to</w:t>
      </w:r>
      <w:r w:rsidRPr="006067FE" w:rsidR="00E26305">
        <w:rPr>
          <w:spacing w:val="-4"/>
          <w:szCs w:val="22"/>
        </w:rPr>
        <w:t xml:space="preserve"> </w:t>
      </w:r>
      <w:r w:rsidRPr="006067FE" w:rsidR="00E26305">
        <w:rPr>
          <w:szCs w:val="22"/>
        </w:rPr>
        <w:t>ensure</w:t>
      </w:r>
      <w:r w:rsidRPr="006067FE" w:rsidR="00E26305">
        <w:rPr>
          <w:spacing w:val="-4"/>
          <w:szCs w:val="22"/>
        </w:rPr>
        <w:t xml:space="preserve"> </w:t>
      </w:r>
      <w:r w:rsidRPr="006067FE" w:rsidR="00E26305">
        <w:rPr>
          <w:szCs w:val="22"/>
        </w:rPr>
        <w:t>the</w:t>
      </w:r>
      <w:r w:rsidRPr="006067FE" w:rsidR="00E26305">
        <w:rPr>
          <w:spacing w:val="-4"/>
          <w:szCs w:val="22"/>
        </w:rPr>
        <w:t xml:space="preserve"> </w:t>
      </w:r>
      <w:r w:rsidRPr="006067FE" w:rsidR="00E26305">
        <w:rPr>
          <w:szCs w:val="22"/>
        </w:rPr>
        <w:t>safety, security, and resiliency of the network</w:t>
      </w:r>
      <w:r w:rsidRPr="006067FE" w:rsidR="00C449F1">
        <w:rPr>
          <w:szCs w:val="22"/>
        </w:rPr>
        <w:t>.</w:t>
      </w:r>
      <w:r>
        <w:rPr>
          <w:rStyle w:val="FootnoteReference"/>
          <w:sz w:val="22"/>
          <w:szCs w:val="22"/>
        </w:rPr>
        <w:footnoteReference w:id="91"/>
      </w:r>
    </w:p>
    <w:p w:rsidR="00A32C43" w:rsidP="0075733B" w14:paraId="61494A69" w14:textId="1CAE2170">
      <w:pPr>
        <w:numPr>
          <w:ilvl w:val="0"/>
          <w:numId w:val="7"/>
        </w:numPr>
        <w:tabs>
          <w:tab w:val="left" w:pos="1440"/>
        </w:tabs>
        <w:spacing w:after="120"/>
        <w:ind w:left="0" w:firstLine="720"/>
        <w:rPr>
          <w:szCs w:val="22"/>
        </w:rPr>
      </w:pPr>
      <w:r>
        <w:rPr>
          <w:szCs w:val="22"/>
        </w:rPr>
        <w:t>As noted by s</w:t>
      </w:r>
      <w:r w:rsidR="00154903">
        <w:rPr>
          <w:szCs w:val="22"/>
        </w:rPr>
        <w:t>ome commenters</w:t>
      </w:r>
      <w:r>
        <w:rPr>
          <w:szCs w:val="22"/>
        </w:rPr>
        <w:t xml:space="preserve">, </w:t>
      </w:r>
      <w:r w:rsidR="00CF0585">
        <w:rPr>
          <w:szCs w:val="22"/>
        </w:rPr>
        <w:t>a</w:t>
      </w:r>
      <w:r w:rsidRPr="00F30B1A" w:rsidR="0075733B">
        <w:rPr>
          <w:szCs w:val="22"/>
        </w:rPr>
        <w:t xml:space="preserve"> 2021 Department of Commerce Inspector General Report</w:t>
      </w:r>
      <w:r w:rsidR="00CF0585">
        <w:rPr>
          <w:szCs w:val="22"/>
        </w:rPr>
        <w:t xml:space="preserve"> </w:t>
      </w:r>
      <w:r w:rsidR="0026680D">
        <w:rPr>
          <w:szCs w:val="22"/>
        </w:rPr>
        <w:t xml:space="preserve">(IG Report) </w:t>
      </w:r>
      <w:r w:rsidR="00366A69">
        <w:rPr>
          <w:szCs w:val="22"/>
        </w:rPr>
        <w:t xml:space="preserve">questioned </w:t>
      </w:r>
      <w:r w:rsidRPr="00F30B1A" w:rsidR="0075733B">
        <w:rPr>
          <w:szCs w:val="22"/>
        </w:rPr>
        <w:t>FirstNet</w:t>
      </w:r>
      <w:r w:rsidR="00503E26">
        <w:rPr>
          <w:szCs w:val="22"/>
        </w:rPr>
        <w:t xml:space="preserve">’s </w:t>
      </w:r>
      <w:r w:rsidRPr="00F30B1A" w:rsidR="0075733B">
        <w:rPr>
          <w:szCs w:val="22"/>
        </w:rPr>
        <w:t xml:space="preserve">governance over network security and </w:t>
      </w:r>
      <w:r w:rsidR="00503E26">
        <w:rPr>
          <w:szCs w:val="22"/>
        </w:rPr>
        <w:t xml:space="preserve">its </w:t>
      </w:r>
      <w:r w:rsidRPr="00F30B1A" w:rsidR="0075733B">
        <w:rPr>
          <w:szCs w:val="22"/>
        </w:rPr>
        <w:t xml:space="preserve">ability to hold AT&amp;T </w:t>
      </w:r>
      <w:r w:rsidRPr="00F30B1A" w:rsidR="0075733B">
        <w:rPr>
          <w:szCs w:val="22"/>
        </w:rPr>
        <w:t>accountable for failing or ineffective security requirements, leaving the network susceptible to security risks.</w:t>
      </w:r>
      <w:r>
        <w:rPr>
          <w:rStyle w:val="FootnoteReference"/>
          <w:sz w:val="22"/>
          <w:szCs w:val="22"/>
        </w:rPr>
        <w:footnoteReference w:id="92"/>
      </w:r>
      <w:r w:rsidRPr="00F30B1A" w:rsidR="0075733B">
        <w:rPr>
          <w:szCs w:val="22"/>
        </w:rPr>
        <w:t xml:space="preserve">  </w:t>
      </w:r>
      <w:r w:rsidR="00F81D64">
        <w:rPr>
          <w:szCs w:val="22"/>
        </w:rPr>
        <w:t xml:space="preserve">The </w:t>
      </w:r>
      <w:r w:rsidR="0026680D">
        <w:rPr>
          <w:szCs w:val="22"/>
        </w:rPr>
        <w:t xml:space="preserve">IG </w:t>
      </w:r>
      <w:r w:rsidR="00F81D64">
        <w:rPr>
          <w:szCs w:val="22"/>
        </w:rPr>
        <w:t xml:space="preserve">Report </w:t>
      </w:r>
      <w:r w:rsidR="00832E8F">
        <w:rPr>
          <w:szCs w:val="22"/>
        </w:rPr>
        <w:t>made six recommendation</w:t>
      </w:r>
      <w:r w:rsidR="00DC1E16">
        <w:rPr>
          <w:szCs w:val="22"/>
        </w:rPr>
        <w:t>s</w:t>
      </w:r>
      <w:r w:rsidR="00832E8F">
        <w:rPr>
          <w:szCs w:val="22"/>
        </w:rPr>
        <w:t xml:space="preserve"> for </w:t>
      </w:r>
      <w:r w:rsidRPr="00F30B1A" w:rsidR="00CF0585">
        <w:rPr>
          <w:szCs w:val="22"/>
        </w:rPr>
        <w:t xml:space="preserve">remedial actions </w:t>
      </w:r>
      <w:r w:rsidR="00DC1E16">
        <w:rPr>
          <w:szCs w:val="22"/>
        </w:rPr>
        <w:t>by FirstNet</w:t>
      </w:r>
      <w:r w:rsidR="004F6ED4">
        <w:rPr>
          <w:szCs w:val="22"/>
        </w:rPr>
        <w:t>,</w:t>
      </w:r>
      <w:r w:rsidR="00DC1E16">
        <w:rPr>
          <w:szCs w:val="22"/>
        </w:rPr>
        <w:t xml:space="preserve"> and directed FirstNet to</w:t>
      </w:r>
      <w:r w:rsidRPr="00F30B1A" w:rsidR="00CF0585">
        <w:rPr>
          <w:szCs w:val="22"/>
        </w:rPr>
        <w:t xml:space="preserve"> provide an action plan to </w:t>
      </w:r>
      <w:r>
        <w:rPr>
          <w:szCs w:val="22"/>
        </w:rPr>
        <w:t>the DOC Inspector General.</w:t>
      </w:r>
      <w:r>
        <w:rPr>
          <w:rStyle w:val="FootnoteReference"/>
          <w:szCs w:val="22"/>
        </w:rPr>
        <w:footnoteReference w:id="93"/>
      </w:r>
      <w:r>
        <w:rPr>
          <w:szCs w:val="22"/>
        </w:rPr>
        <w:t xml:space="preserve">  </w:t>
      </w:r>
      <w:r>
        <w:rPr>
          <w:szCs w:val="22"/>
        </w:rPr>
        <w:t xml:space="preserve">In </w:t>
      </w:r>
      <w:r w:rsidR="00552508">
        <w:rPr>
          <w:szCs w:val="22"/>
        </w:rPr>
        <w:t xml:space="preserve">its </w:t>
      </w:r>
      <w:r w:rsidR="0026680D">
        <w:rPr>
          <w:szCs w:val="22"/>
        </w:rPr>
        <w:t xml:space="preserve">request for </w:t>
      </w:r>
      <w:r>
        <w:rPr>
          <w:szCs w:val="22"/>
        </w:rPr>
        <w:t xml:space="preserve">supplemental </w:t>
      </w:r>
      <w:r w:rsidR="0026680D">
        <w:rPr>
          <w:szCs w:val="22"/>
        </w:rPr>
        <w:t>information</w:t>
      </w:r>
      <w:r>
        <w:rPr>
          <w:szCs w:val="22"/>
        </w:rPr>
        <w:t xml:space="preserve">, the </w:t>
      </w:r>
      <w:r w:rsidR="000F57CD">
        <w:rPr>
          <w:szCs w:val="22"/>
        </w:rPr>
        <w:t xml:space="preserve">Bureau </w:t>
      </w:r>
      <w:r w:rsidR="0026680D">
        <w:rPr>
          <w:szCs w:val="22"/>
        </w:rPr>
        <w:t>asked</w:t>
      </w:r>
      <w:r>
        <w:rPr>
          <w:szCs w:val="22"/>
        </w:rPr>
        <w:t xml:space="preserve"> FirstNet </w:t>
      </w:r>
      <w:r w:rsidR="0026680D">
        <w:rPr>
          <w:szCs w:val="22"/>
        </w:rPr>
        <w:t xml:space="preserve">to </w:t>
      </w:r>
      <w:r>
        <w:rPr>
          <w:szCs w:val="22"/>
        </w:rPr>
        <w:t>provide information</w:t>
      </w:r>
      <w:r w:rsidR="0026680D">
        <w:rPr>
          <w:szCs w:val="22"/>
        </w:rPr>
        <w:t xml:space="preserve"> regarding the status of that action plan</w:t>
      </w:r>
      <w:r w:rsidR="00BD51F3">
        <w:rPr>
          <w:szCs w:val="22"/>
        </w:rPr>
        <w:t>.</w:t>
      </w:r>
      <w:r>
        <w:rPr>
          <w:rStyle w:val="FootnoteReference"/>
          <w:szCs w:val="22"/>
        </w:rPr>
        <w:footnoteReference w:id="94"/>
      </w:r>
      <w:r w:rsidR="00DA5316">
        <w:rPr>
          <w:szCs w:val="22"/>
        </w:rPr>
        <w:t xml:space="preserve">  The Bureau also </w:t>
      </w:r>
      <w:r w:rsidR="00B13294">
        <w:rPr>
          <w:szCs w:val="22"/>
        </w:rPr>
        <w:t xml:space="preserve">requested information </w:t>
      </w:r>
      <w:r w:rsidR="001F63E1">
        <w:rPr>
          <w:szCs w:val="22"/>
        </w:rPr>
        <w:t>on (</w:t>
      </w:r>
      <w:r w:rsidR="00521670">
        <w:rPr>
          <w:szCs w:val="22"/>
        </w:rPr>
        <w:t>1)</w:t>
      </w:r>
      <w:r w:rsidRPr="00FD5502" w:rsidR="00FD5502">
        <w:rPr>
          <w:szCs w:val="22"/>
        </w:rPr>
        <w:t xml:space="preserve"> processes and policies for communication between AT&amp;T and FirstNet </w:t>
      </w:r>
      <w:r w:rsidR="001F63E1">
        <w:rPr>
          <w:szCs w:val="22"/>
        </w:rPr>
        <w:t>regarding s</w:t>
      </w:r>
      <w:r w:rsidRPr="00FD5502" w:rsidR="00FD5502">
        <w:rPr>
          <w:szCs w:val="22"/>
        </w:rPr>
        <w:t>upply chain risk acceptance and supply chain processes</w:t>
      </w:r>
      <w:r w:rsidR="001F63E1">
        <w:rPr>
          <w:szCs w:val="22"/>
        </w:rPr>
        <w:t xml:space="preserve">; (2) </w:t>
      </w:r>
      <w:r w:rsidRPr="00DA605C" w:rsidR="00DA605C">
        <w:rPr>
          <w:szCs w:val="22"/>
        </w:rPr>
        <w:t>FirstNet’s procedures and policies in place to restrict or prevent the use of equipment and/or managed services that could pose a risk to national security</w:t>
      </w:r>
      <w:r w:rsidR="00DA605C">
        <w:rPr>
          <w:szCs w:val="22"/>
        </w:rPr>
        <w:t>; and (3)</w:t>
      </w:r>
      <w:r w:rsidRPr="00166049" w:rsidR="00166049">
        <w:t xml:space="preserve"> </w:t>
      </w:r>
      <w:r w:rsidRPr="00166049" w:rsidR="00166049">
        <w:rPr>
          <w:szCs w:val="22"/>
        </w:rPr>
        <w:t>policies and procedures FirstNet has in place to ensure that its network will operate securely and reliably during a disaster or crisis, including mechanisms to protect FirstNet network and mobile assets against cyberattack</w:t>
      </w:r>
      <w:r w:rsidR="00166049">
        <w:rPr>
          <w:szCs w:val="22"/>
        </w:rPr>
        <w:t>.</w:t>
      </w:r>
      <w:r>
        <w:rPr>
          <w:rStyle w:val="FootnoteReference"/>
          <w:szCs w:val="22"/>
        </w:rPr>
        <w:footnoteReference w:id="95"/>
      </w:r>
    </w:p>
    <w:p w:rsidR="00BF5CC9" w:rsidP="00F2098A" w14:paraId="4F5E2321" w14:textId="5AE99242">
      <w:pPr>
        <w:widowControl/>
        <w:numPr>
          <w:ilvl w:val="0"/>
          <w:numId w:val="7"/>
        </w:numPr>
        <w:tabs>
          <w:tab w:val="left" w:pos="1440"/>
        </w:tabs>
        <w:spacing w:after="120"/>
        <w:ind w:left="0" w:firstLine="720"/>
        <w:rPr>
          <w:szCs w:val="22"/>
        </w:rPr>
      </w:pPr>
      <w:r w:rsidRPr="00F30B1A">
        <w:rPr>
          <w:szCs w:val="22"/>
        </w:rPr>
        <w:t>In response,</w:t>
      </w:r>
      <w:r w:rsidRPr="000F57CD" w:rsidR="008C0249">
        <w:rPr>
          <w:szCs w:val="22"/>
        </w:rPr>
        <w:t xml:space="preserve"> FirstNet </w:t>
      </w:r>
      <w:r w:rsidR="0099777D">
        <w:rPr>
          <w:szCs w:val="22"/>
        </w:rPr>
        <w:t xml:space="preserve">states that </w:t>
      </w:r>
      <w:r w:rsidR="00A44CFB">
        <w:rPr>
          <w:szCs w:val="22"/>
        </w:rPr>
        <w:t>security and reliability requireme</w:t>
      </w:r>
      <w:r w:rsidR="003015FF">
        <w:rPr>
          <w:szCs w:val="22"/>
        </w:rPr>
        <w:t>n</w:t>
      </w:r>
      <w:r w:rsidR="00A44CFB">
        <w:rPr>
          <w:szCs w:val="22"/>
        </w:rPr>
        <w:t>ts wer</w:t>
      </w:r>
      <w:r w:rsidR="003015FF">
        <w:rPr>
          <w:szCs w:val="22"/>
        </w:rPr>
        <w:t xml:space="preserve">e integral components of the </w:t>
      </w:r>
      <w:r w:rsidRPr="008B3939" w:rsidR="0007534D">
        <w:rPr>
          <w:szCs w:val="22"/>
        </w:rPr>
        <w:t xml:space="preserve">RFP </w:t>
      </w:r>
      <w:r w:rsidR="0045319E">
        <w:rPr>
          <w:szCs w:val="22"/>
        </w:rPr>
        <w:t xml:space="preserve">and the subsequent contract with AT&amp;T, and </w:t>
      </w:r>
      <w:r w:rsidR="00231AB4">
        <w:rPr>
          <w:szCs w:val="22"/>
        </w:rPr>
        <w:t xml:space="preserve">that </w:t>
      </w:r>
      <w:r w:rsidRPr="005213F8" w:rsidR="0007534D">
        <w:rPr>
          <w:szCs w:val="22"/>
        </w:rPr>
        <w:t>consiste</w:t>
      </w:r>
      <w:r w:rsidR="0007534D">
        <w:rPr>
          <w:szCs w:val="22"/>
        </w:rPr>
        <w:t>nt</w:t>
      </w:r>
      <w:r w:rsidRPr="005213F8" w:rsidR="0007534D">
        <w:rPr>
          <w:szCs w:val="22"/>
        </w:rPr>
        <w:t xml:space="preserve"> with these requirements, </w:t>
      </w:r>
      <w:r w:rsidRPr="008B3939" w:rsidR="0007534D">
        <w:rPr>
          <w:szCs w:val="22"/>
        </w:rPr>
        <w:t xml:space="preserve">AT&amp;T has </w:t>
      </w:r>
      <w:r w:rsidRPr="005213F8" w:rsidR="0007534D">
        <w:rPr>
          <w:szCs w:val="22"/>
        </w:rPr>
        <w:t>i</w:t>
      </w:r>
      <w:r w:rsidRPr="008B3939" w:rsidR="0007534D">
        <w:rPr>
          <w:szCs w:val="22"/>
        </w:rPr>
        <w:t>mplemented solutions to ensure the security and reliability of the NPSBN.</w:t>
      </w:r>
      <w:r>
        <w:rPr>
          <w:rStyle w:val="FootnoteReference"/>
          <w:szCs w:val="22"/>
        </w:rPr>
        <w:footnoteReference w:id="96"/>
      </w:r>
      <w:r w:rsidRPr="008B3939" w:rsidR="0007534D">
        <w:rPr>
          <w:szCs w:val="22"/>
        </w:rPr>
        <w:t xml:space="preserve"> </w:t>
      </w:r>
      <w:r w:rsidR="00396B81">
        <w:rPr>
          <w:szCs w:val="22"/>
        </w:rPr>
        <w:t xml:space="preserve"> FirstNet </w:t>
      </w:r>
      <w:r w:rsidR="002B126C">
        <w:rPr>
          <w:szCs w:val="22"/>
        </w:rPr>
        <w:t xml:space="preserve">states that </w:t>
      </w:r>
      <w:r w:rsidRPr="000F57CD" w:rsidR="008C0249">
        <w:rPr>
          <w:szCs w:val="22"/>
        </w:rPr>
        <w:t>provisions in its contract with AT&amp;T related to supply chain risk processes ensure that FirstNet has broad visibility into the network’s supply chain and the risk level it has assumed.</w:t>
      </w:r>
      <w:r>
        <w:rPr>
          <w:rStyle w:val="FootnoteReference"/>
          <w:sz w:val="22"/>
          <w:szCs w:val="22"/>
        </w:rPr>
        <w:footnoteReference w:id="97"/>
      </w:r>
      <w:r w:rsidRPr="000F57CD" w:rsidR="008C0249">
        <w:rPr>
          <w:szCs w:val="22"/>
        </w:rPr>
        <w:t xml:space="preserve"> </w:t>
      </w:r>
      <w:r w:rsidRPr="000F57CD" w:rsidR="00B77B11">
        <w:rPr>
          <w:szCs w:val="22"/>
        </w:rPr>
        <w:t xml:space="preserve"> </w:t>
      </w:r>
      <w:r w:rsidRPr="000F57CD" w:rsidR="00000E71">
        <w:rPr>
          <w:szCs w:val="22"/>
        </w:rPr>
        <w:t>FirstNet uses several oversight mechanisms to ensure the network’s security and reliability measures are properly executed.</w:t>
      </w:r>
      <w:r>
        <w:rPr>
          <w:rStyle w:val="FootnoteReference"/>
          <w:sz w:val="22"/>
          <w:szCs w:val="22"/>
        </w:rPr>
        <w:footnoteReference w:id="98"/>
      </w:r>
      <w:r w:rsidRPr="000F57CD" w:rsidR="00000E71">
        <w:rPr>
          <w:szCs w:val="22"/>
        </w:rPr>
        <w:t xml:space="preserve">  These include: a physically separate core dedicated to public safety; a cybersecurity strategy, including a dedicated Security Operations Center; a reliability strategy that is focused on a network </w:t>
      </w:r>
      <w:r w:rsidRPr="000F57CD" w:rsidR="00000E71">
        <w:rPr>
          <w:szCs w:val="22"/>
        </w:rPr>
        <w:t>designed to meet a 99.99% contractual service availability and that uses multiple geographically distributed core sites nationwide for enhanced redundancy and performance.</w:t>
      </w:r>
      <w:r>
        <w:rPr>
          <w:rStyle w:val="FootnoteReference"/>
          <w:sz w:val="22"/>
          <w:szCs w:val="22"/>
        </w:rPr>
        <w:footnoteReference w:id="99"/>
      </w:r>
    </w:p>
    <w:p w:rsidR="00FE733B" w:rsidRPr="00010CC6" w:rsidP="00010CC6" w14:paraId="79CD33C4" w14:textId="4D9CD5E7">
      <w:pPr>
        <w:numPr>
          <w:ilvl w:val="0"/>
          <w:numId w:val="7"/>
        </w:numPr>
        <w:tabs>
          <w:tab w:val="left" w:pos="1440"/>
        </w:tabs>
        <w:spacing w:after="120"/>
        <w:ind w:left="0" w:firstLine="720"/>
        <w:rPr>
          <w:szCs w:val="22"/>
        </w:rPr>
      </w:pPr>
      <w:r w:rsidRPr="006067FE">
        <w:rPr>
          <w:szCs w:val="22"/>
        </w:rPr>
        <w:t>FirstNet states that the NPSBN cybersecurity solution provides protection without sacrificing usability.</w:t>
      </w:r>
      <w:r>
        <w:rPr>
          <w:rStyle w:val="FootnoteReference"/>
          <w:sz w:val="22"/>
          <w:szCs w:val="22"/>
        </w:rPr>
        <w:footnoteReference w:id="100"/>
      </w:r>
      <w:r w:rsidR="00004D09">
        <w:rPr>
          <w:szCs w:val="22"/>
        </w:rPr>
        <w:t xml:space="preserve">  </w:t>
      </w:r>
      <w:r w:rsidRPr="006067FE">
        <w:rPr>
          <w:szCs w:val="22"/>
        </w:rPr>
        <w:t>According to FirstNet, the NPSBN is redundant; and has a physically separate, dedicated core designed to comply with standards-based security regulations and needs.</w:t>
      </w:r>
      <w:r>
        <w:rPr>
          <w:rStyle w:val="FootnoteReference"/>
          <w:sz w:val="22"/>
          <w:szCs w:val="22"/>
        </w:rPr>
        <w:footnoteReference w:id="101"/>
      </w:r>
      <w:r w:rsidRPr="006067FE">
        <w:rPr>
          <w:szCs w:val="22"/>
        </w:rPr>
        <w:t xml:space="preserve">  FirstNet also asserts that the</w:t>
      </w:r>
      <w:r w:rsidRPr="006067FE">
        <w:rPr>
          <w:spacing w:val="-2"/>
          <w:szCs w:val="22"/>
        </w:rPr>
        <w:t xml:space="preserve"> </w:t>
      </w:r>
      <w:r w:rsidRPr="006067FE">
        <w:rPr>
          <w:szCs w:val="22"/>
        </w:rPr>
        <w:t>network</w:t>
      </w:r>
      <w:r w:rsidRPr="006067FE">
        <w:rPr>
          <w:spacing w:val="-2"/>
          <w:szCs w:val="22"/>
        </w:rPr>
        <w:t xml:space="preserve"> </w:t>
      </w:r>
      <w:r w:rsidRPr="006067FE">
        <w:rPr>
          <w:szCs w:val="22"/>
        </w:rPr>
        <w:t>is</w:t>
      </w:r>
      <w:r w:rsidRPr="006067FE">
        <w:rPr>
          <w:spacing w:val="-2"/>
          <w:szCs w:val="22"/>
        </w:rPr>
        <w:t xml:space="preserve"> </w:t>
      </w:r>
      <w:r w:rsidRPr="006067FE">
        <w:rPr>
          <w:szCs w:val="22"/>
        </w:rPr>
        <w:t>designed</w:t>
      </w:r>
      <w:r w:rsidRPr="006067FE">
        <w:rPr>
          <w:spacing w:val="-4"/>
          <w:szCs w:val="22"/>
        </w:rPr>
        <w:t xml:space="preserve"> </w:t>
      </w:r>
      <w:r w:rsidRPr="006067FE">
        <w:rPr>
          <w:szCs w:val="22"/>
        </w:rPr>
        <w:t>to</w:t>
      </w:r>
      <w:r w:rsidRPr="006067FE">
        <w:rPr>
          <w:spacing w:val="-2"/>
          <w:szCs w:val="22"/>
        </w:rPr>
        <w:t xml:space="preserve"> </w:t>
      </w:r>
      <w:r w:rsidRPr="006067FE">
        <w:rPr>
          <w:szCs w:val="22"/>
        </w:rPr>
        <w:t>continue to evolve to take advantage of new technologies and address emerging security challenges.</w:t>
      </w:r>
      <w:r>
        <w:rPr>
          <w:rStyle w:val="FootnoteReference"/>
          <w:sz w:val="22"/>
          <w:szCs w:val="22"/>
        </w:rPr>
        <w:footnoteReference w:id="102"/>
      </w:r>
      <w:r w:rsidR="00010CC6">
        <w:rPr>
          <w:szCs w:val="22"/>
        </w:rPr>
        <w:t xml:space="preserve">  </w:t>
      </w:r>
      <w:r w:rsidRPr="00010CC6" w:rsidR="00000E71">
        <w:rPr>
          <w:szCs w:val="22"/>
        </w:rPr>
        <w:t xml:space="preserve">FirstNet also </w:t>
      </w:r>
      <w:r w:rsidR="00F6451F">
        <w:rPr>
          <w:szCs w:val="22"/>
        </w:rPr>
        <w:t xml:space="preserve">uses </w:t>
      </w:r>
      <w:r w:rsidRPr="00010CC6" w:rsidR="00000E71">
        <w:rPr>
          <w:szCs w:val="22"/>
        </w:rPr>
        <w:t xml:space="preserve">a dedicated fleet of FirstNet deployable assets </w:t>
      </w:r>
      <w:r w:rsidR="005B0E2B">
        <w:rPr>
          <w:szCs w:val="22"/>
        </w:rPr>
        <w:t xml:space="preserve">in its response operations </w:t>
      </w:r>
      <w:r w:rsidRPr="00010CC6" w:rsidR="00000E71">
        <w:rPr>
          <w:szCs w:val="22"/>
        </w:rPr>
        <w:t xml:space="preserve">and </w:t>
      </w:r>
      <w:r w:rsidR="005B0E2B">
        <w:rPr>
          <w:szCs w:val="22"/>
        </w:rPr>
        <w:t xml:space="preserve">has </w:t>
      </w:r>
      <w:r w:rsidRPr="00010CC6" w:rsidR="00000E71">
        <w:rPr>
          <w:szCs w:val="22"/>
        </w:rPr>
        <w:t xml:space="preserve">oversight plans </w:t>
      </w:r>
      <w:r w:rsidR="005B0E2B">
        <w:rPr>
          <w:szCs w:val="22"/>
        </w:rPr>
        <w:t xml:space="preserve">to </w:t>
      </w:r>
      <w:r w:rsidR="00EE6A87">
        <w:rPr>
          <w:szCs w:val="22"/>
        </w:rPr>
        <w:t xml:space="preserve">protect </w:t>
      </w:r>
      <w:r w:rsidR="00385A33">
        <w:rPr>
          <w:szCs w:val="22"/>
        </w:rPr>
        <w:t xml:space="preserve">the </w:t>
      </w:r>
      <w:r w:rsidRPr="00010CC6" w:rsidR="00000E71">
        <w:rPr>
          <w:szCs w:val="22"/>
        </w:rPr>
        <w:t>cybersecurity</w:t>
      </w:r>
      <w:r w:rsidR="00385A33">
        <w:rPr>
          <w:szCs w:val="22"/>
        </w:rPr>
        <w:t xml:space="preserve"> of those assets</w:t>
      </w:r>
      <w:r w:rsidRPr="00010CC6" w:rsidR="00000E71">
        <w:rPr>
          <w:szCs w:val="22"/>
        </w:rPr>
        <w:t>.</w:t>
      </w:r>
      <w:r>
        <w:rPr>
          <w:rStyle w:val="FootnoteReference"/>
          <w:sz w:val="22"/>
          <w:szCs w:val="22"/>
        </w:rPr>
        <w:footnoteReference w:id="103"/>
      </w:r>
      <w:r w:rsidRPr="00010CC6" w:rsidR="004420A5">
        <w:rPr>
          <w:szCs w:val="22"/>
        </w:rPr>
        <w:t xml:space="preserve">  </w:t>
      </w:r>
      <w:r w:rsidR="00385A33">
        <w:rPr>
          <w:szCs w:val="22"/>
        </w:rPr>
        <w:t xml:space="preserve">With respect to supply chain </w:t>
      </w:r>
      <w:r w:rsidR="000A3848">
        <w:rPr>
          <w:szCs w:val="22"/>
        </w:rPr>
        <w:t xml:space="preserve">issues, </w:t>
      </w:r>
      <w:r w:rsidR="009119B3">
        <w:rPr>
          <w:szCs w:val="22"/>
        </w:rPr>
        <w:t xml:space="preserve">FirstNet states that </w:t>
      </w:r>
      <w:r w:rsidR="000A3848">
        <w:rPr>
          <w:szCs w:val="22"/>
        </w:rPr>
        <w:t xml:space="preserve">its </w:t>
      </w:r>
      <w:r w:rsidRPr="000F57CD" w:rsidR="009119B3">
        <w:rPr>
          <w:szCs w:val="22"/>
        </w:rPr>
        <w:t xml:space="preserve">contract with AT&amp;T </w:t>
      </w:r>
      <w:r w:rsidR="000A3848">
        <w:rPr>
          <w:szCs w:val="22"/>
        </w:rPr>
        <w:t xml:space="preserve">includes </w:t>
      </w:r>
      <w:r w:rsidRPr="000F57CD" w:rsidR="009119B3">
        <w:rPr>
          <w:szCs w:val="22"/>
        </w:rPr>
        <w:t xml:space="preserve">supply chain risk </w:t>
      </w:r>
      <w:r w:rsidR="0055274D">
        <w:rPr>
          <w:szCs w:val="22"/>
        </w:rPr>
        <w:t xml:space="preserve">provisions to </w:t>
      </w:r>
      <w:r w:rsidRPr="000F57CD" w:rsidR="009119B3">
        <w:rPr>
          <w:szCs w:val="22"/>
        </w:rPr>
        <w:t>ensure that FirstNet has broad visibility into the network’s supply chain and the risk level it has assumed.</w:t>
      </w:r>
      <w:r>
        <w:rPr>
          <w:rStyle w:val="FootnoteReference"/>
          <w:sz w:val="22"/>
          <w:szCs w:val="22"/>
        </w:rPr>
        <w:footnoteReference w:id="104"/>
      </w:r>
      <w:r w:rsidRPr="000F57CD" w:rsidR="009119B3">
        <w:rPr>
          <w:szCs w:val="22"/>
        </w:rPr>
        <w:t xml:space="preserve">  </w:t>
      </w:r>
      <w:r w:rsidRPr="00010CC6" w:rsidR="00104525">
        <w:rPr>
          <w:szCs w:val="22"/>
        </w:rPr>
        <w:t>FirstNet states that t</w:t>
      </w:r>
      <w:r w:rsidRPr="00010CC6" w:rsidR="004420A5">
        <w:rPr>
          <w:szCs w:val="22"/>
        </w:rPr>
        <w:t>o further protect the network, its contract with AT&amp;T prohibits use of equipment identified to be a potential national security risk, including equipment manufactured by Huawei Technologies Company and ZTE Corporation.</w:t>
      </w:r>
      <w:r>
        <w:rPr>
          <w:rStyle w:val="FootnoteReference"/>
          <w:sz w:val="22"/>
          <w:szCs w:val="22"/>
        </w:rPr>
        <w:footnoteReference w:id="105"/>
      </w:r>
      <w:r w:rsidRPr="00010CC6" w:rsidR="004420A5">
        <w:rPr>
          <w:szCs w:val="22"/>
        </w:rPr>
        <w:t xml:space="preserve">  Rural providers that are engaged to build sites under the FirstNet program are similarly prohibited.</w:t>
      </w:r>
      <w:r>
        <w:rPr>
          <w:rStyle w:val="FootnoteReference"/>
          <w:sz w:val="22"/>
          <w:szCs w:val="22"/>
        </w:rPr>
        <w:footnoteReference w:id="106"/>
      </w:r>
    </w:p>
    <w:p w:rsidR="00383F02" w:rsidP="00D90919" w14:paraId="0576AD5E" w14:textId="2B17806B">
      <w:pPr>
        <w:numPr>
          <w:ilvl w:val="0"/>
          <w:numId w:val="7"/>
        </w:numPr>
        <w:tabs>
          <w:tab w:val="left" w:pos="1440"/>
        </w:tabs>
        <w:spacing w:after="120"/>
        <w:ind w:left="0" w:firstLine="720"/>
        <w:rPr>
          <w:szCs w:val="22"/>
        </w:rPr>
      </w:pPr>
      <w:r>
        <w:rPr>
          <w:szCs w:val="22"/>
        </w:rPr>
        <w:t xml:space="preserve">With respect to the </w:t>
      </w:r>
      <w:r w:rsidR="00110DE3">
        <w:rPr>
          <w:szCs w:val="22"/>
        </w:rPr>
        <w:t xml:space="preserve">IG Report, </w:t>
      </w:r>
      <w:r w:rsidR="00CF3BBD">
        <w:rPr>
          <w:szCs w:val="22"/>
        </w:rPr>
        <w:t xml:space="preserve">FirstNet </w:t>
      </w:r>
      <w:r w:rsidR="00753E91">
        <w:rPr>
          <w:szCs w:val="22"/>
        </w:rPr>
        <w:t xml:space="preserve">states that it accepted all of the recommendations in the IG </w:t>
      </w:r>
      <w:r w:rsidR="00FA123C">
        <w:rPr>
          <w:szCs w:val="22"/>
        </w:rPr>
        <w:t>R</w:t>
      </w:r>
      <w:r w:rsidR="00753E91">
        <w:rPr>
          <w:szCs w:val="22"/>
        </w:rPr>
        <w:t xml:space="preserve">eport </w:t>
      </w:r>
      <w:r w:rsidR="00A87206">
        <w:rPr>
          <w:szCs w:val="22"/>
        </w:rPr>
        <w:t xml:space="preserve">and </w:t>
      </w:r>
      <w:r w:rsidRPr="005213F8">
        <w:rPr>
          <w:bCs/>
          <w:szCs w:val="22"/>
        </w:rPr>
        <w:t xml:space="preserve">submitted an action </w:t>
      </w:r>
      <w:r>
        <w:t>plan to the OIG</w:t>
      </w:r>
      <w:r w:rsidRPr="005213F8">
        <w:rPr>
          <w:spacing w:val="40"/>
        </w:rPr>
        <w:t xml:space="preserve"> </w:t>
      </w:r>
      <w:r>
        <w:t>on</w:t>
      </w:r>
      <w:r w:rsidRPr="005213F8">
        <w:rPr>
          <w:spacing w:val="33"/>
        </w:rPr>
        <w:t xml:space="preserve"> </w:t>
      </w:r>
      <w:r>
        <w:t>February</w:t>
      </w:r>
      <w:r w:rsidR="00A87206">
        <w:t xml:space="preserve"> </w:t>
      </w:r>
      <w:r>
        <w:t>22,</w:t>
      </w:r>
      <w:r w:rsidRPr="005213F8">
        <w:rPr>
          <w:spacing w:val="28"/>
        </w:rPr>
        <w:t xml:space="preserve"> </w:t>
      </w:r>
      <w:r>
        <w:t>2022</w:t>
      </w:r>
      <w:r w:rsidR="003913D0">
        <w:t>, which the OIG has</w:t>
      </w:r>
      <w:r>
        <w:t xml:space="preserve"> reviewed and accepted.</w:t>
      </w:r>
      <w:r>
        <w:rPr>
          <w:rStyle w:val="FootnoteReference"/>
          <w:bCs/>
          <w:szCs w:val="22"/>
        </w:rPr>
        <w:footnoteReference w:id="107"/>
      </w:r>
      <w:r>
        <w:t xml:space="preserve">  </w:t>
      </w:r>
      <w:r w:rsidRPr="00173590">
        <w:t xml:space="preserve">FirstNet </w:t>
      </w:r>
      <w:r>
        <w:t xml:space="preserve">indicates that it </w:t>
      </w:r>
      <w:r w:rsidRPr="00173590">
        <w:t xml:space="preserve">has completed its </w:t>
      </w:r>
      <w:r w:rsidR="00DC6CB4">
        <w:t xml:space="preserve">implementation of three </w:t>
      </w:r>
      <w:r w:rsidR="00CD2D8F">
        <w:t xml:space="preserve">of the six </w:t>
      </w:r>
      <w:r w:rsidRPr="00173590">
        <w:t>recommendations</w:t>
      </w:r>
      <w:r w:rsidR="00623884">
        <w:t>,</w:t>
      </w:r>
      <w:r w:rsidRPr="00173590">
        <w:t xml:space="preserve"> </w:t>
      </w:r>
      <w:r w:rsidR="00623884">
        <w:t xml:space="preserve">and that implementation </w:t>
      </w:r>
      <w:r w:rsidR="00D73517">
        <w:t>is ongoing with respect to the remaining three recommendations.</w:t>
      </w:r>
      <w:r>
        <w:rPr>
          <w:rStyle w:val="FootnoteReference"/>
        </w:rPr>
        <w:footnoteReference w:id="108"/>
      </w:r>
      <w:r w:rsidR="00D73517">
        <w:t xml:space="preserve"> </w:t>
      </w:r>
      <w:r>
        <w:t xml:space="preserve"> FirstNet </w:t>
      </w:r>
      <w:r w:rsidR="00D73517">
        <w:t>a</w:t>
      </w:r>
      <w:r>
        <w:t>nticipate</w:t>
      </w:r>
      <w:r w:rsidRPr="00173590">
        <w:t xml:space="preserve">s </w:t>
      </w:r>
      <w:r>
        <w:t xml:space="preserve">that </w:t>
      </w:r>
      <w:r w:rsidRPr="00173590">
        <w:t>it will fully implement the</w:t>
      </w:r>
      <w:r>
        <w:t xml:space="preserve">se </w:t>
      </w:r>
      <w:r w:rsidRPr="00173590">
        <w:t>recommendations within the schedule proposed in its action plan.</w:t>
      </w:r>
      <w:r>
        <w:rPr>
          <w:rStyle w:val="FootnoteReference"/>
        </w:rPr>
        <w:footnoteReference w:id="109"/>
      </w:r>
    </w:p>
    <w:p w:rsidR="00A60DF5" w:rsidRPr="005213F8" w:rsidP="008B3939" w14:paraId="045B09CF" w14:textId="084D6165">
      <w:pPr>
        <w:numPr>
          <w:ilvl w:val="0"/>
          <w:numId w:val="7"/>
        </w:numPr>
        <w:tabs>
          <w:tab w:val="left" w:pos="1440"/>
        </w:tabs>
        <w:spacing w:after="120"/>
        <w:ind w:left="0" w:firstLine="720"/>
        <w:rPr>
          <w:b/>
          <w:bCs/>
          <w:szCs w:val="22"/>
        </w:rPr>
      </w:pPr>
      <w:r w:rsidRPr="008B3939">
        <w:rPr>
          <w:szCs w:val="22"/>
        </w:rPr>
        <w:t xml:space="preserve">We </w:t>
      </w:r>
      <w:r w:rsidRPr="008B3939" w:rsidR="00202FB4">
        <w:rPr>
          <w:szCs w:val="22"/>
        </w:rPr>
        <w:t xml:space="preserve">find that the security measures </w:t>
      </w:r>
      <w:r w:rsidRPr="008B3939" w:rsidR="00426FA3">
        <w:rPr>
          <w:szCs w:val="22"/>
        </w:rPr>
        <w:t>taken by F</w:t>
      </w:r>
      <w:r w:rsidRPr="008B3939">
        <w:rPr>
          <w:szCs w:val="22"/>
        </w:rPr>
        <w:t>irst</w:t>
      </w:r>
      <w:r w:rsidRPr="008B3939" w:rsidR="00426FA3">
        <w:rPr>
          <w:szCs w:val="22"/>
        </w:rPr>
        <w:t>N</w:t>
      </w:r>
      <w:r w:rsidRPr="008B3939">
        <w:rPr>
          <w:szCs w:val="22"/>
        </w:rPr>
        <w:t>et</w:t>
      </w:r>
      <w:r w:rsidRPr="008B3939" w:rsidR="00426FA3">
        <w:rPr>
          <w:szCs w:val="22"/>
        </w:rPr>
        <w:t xml:space="preserve"> </w:t>
      </w:r>
      <w:r w:rsidR="0031497D">
        <w:rPr>
          <w:szCs w:val="22"/>
        </w:rPr>
        <w:t xml:space="preserve">are sufficient to </w:t>
      </w:r>
      <w:r w:rsidRPr="008B3939" w:rsidR="00D5523D">
        <w:rPr>
          <w:szCs w:val="22"/>
        </w:rPr>
        <w:t xml:space="preserve">show compliance with the </w:t>
      </w:r>
      <w:r w:rsidR="00B856E4">
        <w:rPr>
          <w:szCs w:val="22"/>
        </w:rPr>
        <w:t xml:space="preserve">Section 1426(b)(2) for purposes of </w:t>
      </w:r>
      <w:r w:rsidRPr="008B3939" w:rsidR="00D5523D">
        <w:rPr>
          <w:szCs w:val="22"/>
        </w:rPr>
        <w:t>renewal</w:t>
      </w:r>
      <w:r w:rsidR="00B856E4">
        <w:rPr>
          <w:szCs w:val="22"/>
        </w:rPr>
        <w:t>.</w:t>
      </w:r>
      <w:r w:rsidRPr="008B3939" w:rsidR="00D5523D">
        <w:rPr>
          <w:szCs w:val="22"/>
        </w:rPr>
        <w:t xml:space="preserve">  </w:t>
      </w:r>
      <w:r w:rsidR="003C6017">
        <w:rPr>
          <w:szCs w:val="22"/>
        </w:rPr>
        <w:t>However, w</w:t>
      </w:r>
      <w:r w:rsidR="00B22C03">
        <w:rPr>
          <w:szCs w:val="22"/>
        </w:rPr>
        <w:t xml:space="preserve">e condition renewal on </w:t>
      </w:r>
      <w:r w:rsidR="003131F9">
        <w:rPr>
          <w:szCs w:val="22"/>
        </w:rPr>
        <w:t>FirstNet fully completing implementation of the recommendations in</w:t>
      </w:r>
      <w:r w:rsidR="00367C24">
        <w:rPr>
          <w:szCs w:val="22"/>
        </w:rPr>
        <w:t xml:space="preserve"> the IG Report</w:t>
      </w:r>
      <w:r w:rsidR="0066605D">
        <w:rPr>
          <w:szCs w:val="22"/>
        </w:rPr>
        <w:t xml:space="preserve">, </w:t>
      </w:r>
      <w:r w:rsidR="0000250A">
        <w:rPr>
          <w:szCs w:val="22"/>
        </w:rPr>
        <w:t xml:space="preserve">in the projected timeframe, </w:t>
      </w:r>
      <w:r w:rsidR="0066605D">
        <w:rPr>
          <w:szCs w:val="22"/>
        </w:rPr>
        <w:t>and w</w:t>
      </w:r>
      <w:r w:rsidR="001D4EE8">
        <w:t>e direct FirstNet to notify</w:t>
      </w:r>
      <w:r w:rsidR="00D90906">
        <w:t xml:space="preserve"> us of </w:t>
      </w:r>
      <w:r w:rsidR="00E50312">
        <w:t xml:space="preserve">its satisfaction of these </w:t>
      </w:r>
      <w:r w:rsidR="00190B46">
        <w:t>r</w:t>
      </w:r>
      <w:r w:rsidR="00E50312">
        <w:t>ecommendations.</w:t>
      </w:r>
      <w:r w:rsidR="0066605D">
        <w:t xml:space="preserve">  In addition, </w:t>
      </w:r>
      <w:r w:rsidRPr="008B3939" w:rsidR="0066605D">
        <w:rPr>
          <w:szCs w:val="22"/>
        </w:rPr>
        <w:t>we will continue to monitor F</w:t>
      </w:r>
      <w:r w:rsidRPr="005213F8" w:rsidR="0066605D">
        <w:rPr>
          <w:szCs w:val="22"/>
        </w:rPr>
        <w:t>irst</w:t>
      </w:r>
      <w:r w:rsidRPr="008B3939" w:rsidR="0066605D">
        <w:rPr>
          <w:szCs w:val="22"/>
        </w:rPr>
        <w:t>N</w:t>
      </w:r>
      <w:r w:rsidRPr="005213F8" w:rsidR="0066605D">
        <w:rPr>
          <w:szCs w:val="22"/>
        </w:rPr>
        <w:t>et</w:t>
      </w:r>
      <w:r w:rsidRPr="008B3939" w:rsidR="0066605D">
        <w:rPr>
          <w:szCs w:val="22"/>
        </w:rPr>
        <w:t>’s performance with respect to security and reliability</w:t>
      </w:r>
      <w:r w:rsidR="003C6017">
        <w:rPr>
          <w:szCs w:val="22"/>
        </w:rPr>
        <w:t xml:space="preserve"> under its rene</w:t>
      </w:r>
      <w:r w:rsidR="009769D1">
        <w:rPr>
          <w:szCs w:val="22"/>
        </w:rPr>
        <w:t>wed license</w:t>
      </w:r>
      <w:r w:rsidR="00010CC6">
        <w:rPr>
          <w:szCs w:val="22"/>
        </w:rPr>
        <w:t xml:space="preserve">, and </w:t>
      </w:r>
      <w:r w:rsidR="009769D1">
        <w:rPr>
          <w:szCs w:val="22"/>
        </w:rPr>
        <w:t xml:space="preserve">are prepared to </w:t>
      </w:r>
      <w:r w:rsidR="00971DFD">
        <w:rPr>
          <w:szCs w:val="22"/>
        </w:rPr>
        <w:t xml:space="preserve">take further action under our oversight </w:t>
      </w:r>
      <w:r w:rsidR="00BE2B19">
        <w:rPr>
          <w:szCs w:val="22"/>
        </w:rPr>
        <w:t>authority if circumstances warrant</w:t>
      </w:r>
      <w:r w:rsidR="00436A75">
        <w:rPr>
          <w:szCs w:val="22"/>
        </w:rPr>
        <w:t>.</w:t>
      </w:r>
    </w:p>
    <w:p w:rsidR="00E004D9" w:rsidRPr="006067FE" w:rsidP="008B3939" w14:paraId="21FAD286" w14:textId="68FD1168">
      <w:pPr>
        <w:numPr>
          <w:ilvl w:val="0"/>
          <w:numId w:val="7"/>
        </w:numPr>
        <w:tabs>
          <w:tab w:val="left" w:pos="1440"/>
        </w:tabs>
        <w:spacing w:after="120"/>
        <w:ind w:left="0" w:firstLine="720"/>
        <w:rPr>
          <w:b/>
          <w:bCs/>
          <w:szCs w:val="22"/>
        </w:rPr>
      </w:pPr>
      <w:r w:rsidRPr="00F06BFA">
        <w:rPr>
          <w:i/>
          <w:iCs/>
          <w:szCs w:val="22"/>
        </w:rPr>
        <w:t xml:space="preserve">Use of </w:t>
      </w:r>
      <w:r w:rsidR="00DA5316">
        <w:rPr>
          <w:i/>
          <w:iCs/>
          <w:szCs w:val="22"/>
        </w:rPr>
        <w:t>O</w:t>
      </w:r>
      <w:r w:rsidRPr="00F06BFA">
        <w:rPr>
          <w:i/>
          <w:iCs/>
          <w:szCs w:val="22"/>
        </w:rPr>
        <w:t xml:space="preserve">pen, </w:t>
      </w:r>
      <w:r w:rsidR="00DA5316">
        <w:rPr>
          <w:i/>
          <w:iCs/>
          <w:szCs w:val="22"/>
        </w:rPr>
        <w:t>N</w:t>
      </w:r>
      <w:r w:rsidRPr="00F06BFA">
        <w:rPr>
          <w:i/>
          <w:iCs/>
          <w:szCs w:val="22"/>
        </w:rPr>
        <w:t>on-</w:t>
      </w:r>
      <w:r w:rsidR="007D2B05">
        <w:rPr>
          <w:i/>
          <w:iCs/>
          <w:szCs w:val="22"/>
        </w:rPr>
        <w:t>P</w:t>
      </w:r>
      <w:r w:rsidRPr="00F06BFA">
        <w:rPr>
          <w:i/>
          <w:iCs/>
          <w:szCs w:val="22"/>
        </w:rPr>
        <w:t xml:space="preserve">roprietary </w:t>
      </w:r>
      <w:r w:rsidR="00DA5316">
        <w:rPr>
          <w:i/>
          <w:iCs/>
          <w:szCs w:val="22"/>
        </w:rPr>
        <w:t>S</w:t>
      </w:r>
      <w:r w:rsidRPr="00F06BFA" w:rsidR="00F772B9">
        <w:rPr>
          <w:i/>
          <w:iCs/>
          <w:szCs w:val="22"/>
        </w:rPr>
        <w:t>tandards</w:t>
      </w:r>
      <w:r w:rsidR="00F772B9">
        <w:rPr>
          <w:szCs w:val="22"/>
        </w:rPr>
        <w:t xml:space="preserve">.  </w:t>
      </w:r>
      <w:r w:rsidRPr="006067FE" w:rsidR="0091779C">
        <w:rPr>
          <w:szCs w:val="22"/>
        </w:rPr>
        <w:t xml:space="preserve">Section 1426 states that FirstNet </w:t>
      </w:r>
      <w:r w:rsidRPr="006067FE" w:rsidR="00A52704">
        <w:rPr>
          <w:szCs w:val="22"/>
        </w:rPr>
        <w:t>must</w:t>
      </w:r>
      <w:r w:rsidR="008043EE">
        <w:rPr>
          <w:szCs w:val="22"/>
        </w:rPr>
        <w:t xml:space="preserve"> </w:t>
      </w:r>
      <w:r w:rsidRPr="006067FE">
        <w:rPr>
          <w:rStyle w:val="chapeau"/>
          <w:szCs w:val="22"/>
        </w:rPr>
        <w:t>promote competition in the equipment market, including devices for public safety communications, by requiring that equipment for use on the network be—</w:t>
      </w:r>
      <w:r w:rsidRPr="006067FE">
        <w:rPr>
          <w:szCs w:val="22"/>
        </w:rPr>
        <w:t xml:space="preserve"> </w:t>
      </w:r>
    </w:p>
    <w:p w:rsidR="00E004D9" w:rsidRPr="006067FE" w:rsidP="00C12BB5" w14:paraId="60BAAB20" w14:textId="7FD7FCB1">
      <w:pPr>
        <w:ind w:left="720" w:right="1440"/>
        <w:rPr>
          <w:szCs w:val="22"/>
        </w:rPr>
      </w:pPr>
      <w:bookmarkStart w:id="24" w:name="b_2_B_i"/>
      <w:bookmarkEnd w:id="24"/>
      <w:r w:rsidRPr="006067FE">
        <w:rPr>
          <w:rStyle w:val="num"/>
          <w:szCs w:val="22"/>
        </w:rPr>
        <w:t>(i)</w:t>
      </w:r>
      <w:r w:rsidRPr="006067FE">
        <w:rPr>
          <w:szCs w:val="22"/>
        </w:rPr>
        <w:t xml:space="preserve"> built to open, non-proprietary, commercially available standards;</w:t>
      </w:r>
    </w:p>
    <w:p w:rsidR="00E004D9" w:rsidRPr="006067FE" w:rsidP="00C12BB5" w14:paraId="6BEDE030" w14:textId="491F42FC">
      <w:pPr>
        <w:ind w:left="720" w:right="1440"/>
        <w:rPr>
          <w:szCs w:val="22"/>
        </w:rPr>
      </w:pPr>
      <w:bookmarkStart w:id="25" w:name="b_2_B_ii"/>
      <w:bookmarkEnd w:id="25"/>
      <w:r w:rsidRPr="006067FE">
        <w:rPr>
          <w:rStyle w:val="num"/>
          <w:szCs w:val="22"/>
        </w:rPr>
        <w:t>(ii)</w:t>
      </w:r>
      <w:r w:rsidRPr="006067FE" w:rsidR="00C2204E">
        <w:rPr>
          <w:rStyle w:val="num"/>
          <w:szCs w:val="22"/>
        </w:rPr>
        <w:t xml:space="preserve"> </w:t>
      </w:r>
      <w:r w:rsidRPr="006067FE">
        <w:rPr>
          <w:szCs w:val="22"/>
        </w:rPr>
        <w:t xml:space="preserve">capable of being used by any </w:t>
      </w:r>
      <w:r w:rsidRPr="006067FE" w:rsidR="009953E1">
        <w:rPr>
          <w:szCs w:val="22"/>
        </w:rPr>
        <w:t>public safety entity</w:t>
      </w:r>
      <w:r w:rsidRPr="006067FE">
        <w:rPr>
          <w:szCs w:val="22"/>
        </w:rPr>
        <w:t xml:space="preserve"> and by multiple vendors across all public safety broadband networks operating in the</w:t>
      </w:r>
      <w:r w:rsidRPr="006067FE" w:rsidR="009953E1">
        <w:rPr>
          <w:szCs w:val="22"/>
        </w:rPr>
        <w:t xml:space="preserve"> 700 MHz band;</w:t>
      </w:r>
      <w:r w:rsidRPr="006067FE">
        <w:rPr>
          <w:szCs w:val="22"/>
        </w:rPr>
        <w:t xml:space="preserve"> and</w:t>
      </w:r>
    </w:p>
    <w:p w:rsidR="00E004D9" w:rsidRPr="006067FE" w:rsidP="00F2098A" w14:paraId="6868460E" w14:textId="4840B1EF">
      <w:pPr>
        <w:widowControl/>
        <w:spacing w:after="120"/>
        <w:ind w:left="720" w:right="1440"/>
        <w:rPr>
          <w:szCs w:val="22"/>
        </w:rPr>
      </w:pPr>
      <w:bookmarkStart w:id="26" w:name="b_2_B_iii"/>
      <w:bookmarkEnd w:id="26"/>
      <w:r w:rsidRPr="006067FE">
        <w:rPr>
          <w:rStyle w:val="num"/>
          <w:szCs w:val="22"/>
        </w:rPr>
        <w:t>(iii)</w:t>
      </w:r>
      <w:r w:rsidR="00AC2254">
        <w:rPr>
          <w:rStyle w:val="num"/>
          <w:szCs w:val="22"/>
        </w:rPr>
        <w:t xml:space="preserve"> </w:t>
      </w:r>
      <w:r w:rsidRPr="006067FE">
        <w:rPr>
          <w:szCs w:val="22"/>
        </w:rPr>
        <w:t>backward-compatible with existing commercial networks to the extent that such capabilities are necessary and technically and economically reasonable</w:t>
      </w:r>
      <w:r w:rsidRPr="006067FE" w:rsidR="009B5E5E">
        <w:rPr>
          <w:szCs w:val="22"/>
        </w:rPr>
        <w:t>.</w:t>
      </w:r>
      <w:r>
        <w:rPr>
          <w:rStyle w:val="FootnoteReference"/>
          <w:sz w:val="22"/>
          <w:szCs w:val="22"/>
        </w:rPr>
        <w:footnoteReference w:id="110"/>
      </w:r>
    </w:p>
    <w:p w:rsidR="00A60DF5" w14:paraId="35B7BED4" w14:textId="78059D5F">
      <w:pPr>
        <w:tabs>
          <w:tab w:val="left" w:pos="1440"/>
        </w:tabs>
        <w:spacing w:after="120"/>
        <w:rPr>
          <w:szCs w:val="22"/>
        </w:rPr>
      </w:pPr>
      <w:r w:rsidRPr="006067FE">
        <w:rPr>
          <w:szCs w:val="22"/>
        </w:rPr>
        <w:t>We find that FirstNet met these requirements.</w:t>
      </w:r>
      <w:r w:rsidRPr="006067FE">
        <w:rPr>
          <w:b/>
          <w:bCs/>
          <w:szCs w:val="22"/>
        </w:rPr>
        <w:t xml:space="preserve">  </w:t>
      </w:r>
      <w:r w:rsidRPr="006067FE">
        <w:rPr>
          <w:szCs w:val="22"/>
        </w:rPr>
        <w:t>FirstNet states that the NPSBN is and continues to be built to open, non-proprietary standards</w:t>
      </w:r>
      <w:r w:rsidR="00940AF6">
        <w:rPr>
          <w:szCs w:val="22"/>
        </w:rPr>
        <w:t xml:space="preserve">, which </w:t>
      </w:r>
      <w:r w:rsidRPr="006067FE" w:rsidR="00B60C97">
        <w:rPr>
          <w:szCs w:val="22"/>
        </w:rPr>
        <w:t xml:space="preserve">has </w:t>
      </w:r>
      <w:r w:rsidRPr="006067FE" w:rsidR="006E49B5">
        <w:rPr>
          <w:szCs w:val="22"/>
        </w:rPr>
        <w:t>allow</w:t>
      </w:r>
      <w:r w:rsidRPr="006067FE" w:rsidR="00B60C97">
        <w:rPr>
          <w:szCs w:val="22"/>
        </w:rPr>
        <w:t>ed</w:t>
      </w:r>
      <w:r w:rsidRPr="006067FE" w:rsidR="006E49B5">
        <w:rPr>
          <w:szCs w:val="22"/>
        </w:rPr>
        <w:t xml:space="preserve"> device manufacturers to design equipment that function</w:t>
      </w:r>
      <w:r w:rsidR="00940AF6">
        <w:rPr>
          <w:szCs w:val="22"/>
        </w:rPr>
        <w:t>s</w:t>
      </w:r>
      <w:r w:rsidRPr="006067FE" w:rsidR="006E49B5">
        <w:rPr>
          <w:szCs w:val="22"/>
        </w:rPr>
        <w:t xml:space="preserve"> on the NPSBN</w:t>
      </w:r>
      <w:r w:rsidRPr="006067FE" w:rsidR="004B6E2A">
        <w:rPr>
          <w:szCs w:val="22"/>
        </w:rPr>
        <w:t>.</w:t>
      </w:r>
      <w:r>
        <w:rPr>
          <w:rStyle w:val="FootnoteReference"/>
          <w:sz w:val="22"/>
          <w:szCs w:val="22"/>
        </w:rPr>
        <w:footnoteReference w:id="111"/>
      </w:r>
      <w:r w:rsidRPr="006067FE" w:rsidR="001E7B41">
        <w:rPr>
          <w:szCs w:val="22"/>
        </w:rPr>
        <w:t xml:space="preserve">  Further, </w:t>
      </w:r>
      <w:r w:rsidRPr="006067FE" w:rsidR="00606C97">
        <w:rPr>
          <w:szCs w:val="22"/>
        </w:rPr>
        <w:t>FirstNet</w:t>
      </w:r>
      <w:r w:rsidRPr="006067FE" w:rsidR="001E7B41">
        <w:rPr>
          <w:szCs w:val="22"/>
        </w:rPr>
        <w:t xml:space="preserve"> has established a device approval program</w:t>
      </w:r>
      <w:r w:rsidR="00940AF6">
        <w:rPr>
          <w:szCs w:val="22"/>
        </w:rPr>
        <w:t xml:space="preserve"> to </w:t>
      </w:r>
      <w:r w:rsidRPr="006067FE" w:rsidR="006E412D">
        <w:rPr>
          <w:szCs w:val="22"/>
        </w:rPr>
        <w:t>“</w:t>
      </w:r>
      <w:r w:rsidRPr="006067FE" w:rsidR="001E7B41">
        <w:rPr>
          <w:szCs w:val="22"/>
        </w:rPr>
        <w:t>ensure that public safety equipment is capable of being used by any public safety entity</w:t>
      </w:r>
      <w:r w:rsidRPr="006067FE" w:rsidR="00D74DD6">
        <w:rPr>
          <w:szCs w:val="22"/>
        </w:rPr>
        <w:t>,</w:t>
      </w:r>
      <w:r w:rsidRPr="006067FE" w:rsidR="001E7B41">
        <w:rPr>
          <w:szCs w:val="22"/>
        </w:rPr>
        <w:t xml:space="preserve"> and </w:t>
      </w:r>
      <w:r w:rsidRPr="006067FE" w:rsidR="006E412D">
        <w:rPr>
          <w:szCs w:val="22"/>
        </w:rPr>
        <w:t>‘</w:t>
      </w:r>
      <w:r w:rsidRPr="006067FE" w:rsidR="001E7B41">
        <w:rPr>
          <w:szCs w:val="22"/>
        </w:rPr>
        <w:t>to the extent that such capabilities are necessary and technically and economically reasonable,</w:t>
      </w:r>
      <w:r w:rsidRPr="006067FE" w:rsidR="006E412D">
        <w:rPr>
          <w:szCs w:val="22"/>
        </w:rPr>
        <w:t>’</w:t>
      </w:r>
      <w:r w:rsidRPr="006067FE" w:rsidR="001E7B41">
        <w:rPr>
          <w:szCs w:val="22"/>
        </w:rPr>
        <w:t xml:space="preserve"> is backward-compatible with existing commercial networks, through testing and verification reporting.</w:t>
      </w:r>
      <w:r w:rsidRPr="006067FE" w:rsidR="006E412D">
        <w:rPr>
          <w:szCs w:val="22"/>
        </w:rPr>
        <w:t>”</w:t>
      </w:r>
      <w:r>
        <w:rPr>
          <w:rStyle w:val="FootnoteReference"/>
          <w:sz w:val="22"/>
          <w:szCs w:val="22"/>
        </w:rPr>
        <w:footnoteReference w:id="112"/>
      </w:r>
      <w:r w:rsidRPr="006067FE" w:rsidR="001E7B41">
        <w:rPr>
          <w:szCs w:val="22"/>
        </w:rPr>
        <w:t xml:space="preserve"> </w:t>
      </w:r>
      <w:r w:rsidRPr="006067FE" w:rsidR="004F6969">
        <w:rPr>
          <w:szCs w:val="22"/>
        </w:rPr>
        <w:t xml:space="preserve"> </w:t>
      </w:r>
      <w:r w:rsidRPr="006067FE" w:rsidR="00C91743">
        <w:rPr>
          <w:szCs w:val="22"/>
        </w:rPr>
        <w:t>FirstNet also asserts that</w:t>
      </w:r>
      <w:r w:rsidRPr="006067FE" w:rsidR="0000024B">
        <w:rPr>
          <w:szCs w:val="22"/>
        </w:rPr>
        <w:t>,</w:t>
      </w:r>
      <w:r w:rsidRPr="006067FE" w:rsidR="00C91743">
        <w:rPr>
          <w:szCs w:val="22"/>
        </w:rPr>
        <w:t xml:space="preserve"> </w:t>
      </w:r>
      <w:r w:rsidRPr="006067FE" w:rsidR="0000024B">
        <w:rPr>
          <w:szCs w:val="22"/>
        </w:rPr>
        <w:t>“</w:t>
      </w:r>
      <w:r w:rsidRPr="006067FE" w:rsidR="001E7B41">
        <w:rPr>
          <w:szCs w:val="22"/>
        </w:rPr>
        <w:t>following 3GPP standards allows users of the NPSBN to make and receive calls, send and receive texts, and use data for applications with full device interoperability with users on commercial wireless networks that follow the same international standards.</w:t>
      </w:r>
      <w:r w:rsidRPr="006067FE" w:rsidR="0000024B">
        <w:rPr>
          <w:szCs w:val="22"/>
        </w:rPr>
        <w:t>”</w:t>
      </w:r>
      <w:r>
        <w:rPr>
          <w:rStyle w:val="FootnoteReference"/>
          <w:sz w:val="22"/>
          <w:szCs w:val="22"/>
        </w:rPr>
        <w:footnoteReference w:id="113"/>
      </w:r>
    </w:p>
    <w:p w:rsidR="00F40E50" w:rsidRPr="00360DDF" w:rsidP="008B3939" w14:paraId="2AEB6C41" w14:textId="46534B29">
      <w:pPr>
        <w:numPr>
          <w:ilvl w:val="0"/>
          <w:numId w:val="7"/>
        </w:numPr>
        <w:tabs>
          <w:tab w:val="left" w:pos="1440"/>
        </w:tabs>
        <w:spacing w:after="120"/>
        <w:ind w:left="0" w:firstLine="720"/>
      </w:pPr>
      <w:r w:rsidRPr="00360DDF">
        <w:t xml:space="preserve">Some commenters question whether FirstNet has improperly expanded the Spectrum Act definition of eligible “public safety” users by extending it to entities other than first responder agencies (e.g., </w:t>
      </w:r>
      <w:r w:rsidRPr="00360DDF">
        <w:rPr>
          <w:color w:val="000000"/>
        </w:rPr>
        <w:t>transit agencies, school districts, and public utilities).</w:t>
      </w:r>
      <w:r>
        <w:rPr>
          <w:rStyle w:val="FootnoteReference"/>
          <w:sz w:val="22"/>
          <w:szCs w:val="22"/>
        </w:rPr>
        <w:footnoteReference w:id="114"/>
      </w:r>
      <w:r w:rsidRPr="00360DDF">
        <w:rPr>
          <w:color w:val="000000"/>
        </w:rPr>
        <w:t xml:space="preserve">  </w:t>
      </w:r>
      <w:r w:rsidRPr="00360DDF">
        <w:t xml:space="preserve">FirstNet states that it has applied a definition of “public safety” users consistent with the Act, </w:t>
      </w:r>
      <w:r w:rsidRPr="00360DDF" w:rsidR="00BE4D2F">
        <w:t xml:space="preserve">under which </w:t>
      </w:r>
      <w:r w:rsidRPr="00360DDF">
        <w:t>first responders receive a higher priority level than other agencies that do not provide emergency response but that support public safety in other ways.</w:t>
      </w:r>
      <w:r>
        <w:rPr>
          <w:rStyle w:val="FootnoteReference"/>
          <w:sz w:val="22"/>
          <w:szCs w:val="22"/>
        </w:rPr>
        <w:footnoteReference w:id="115"/>
      </w:r>
      <w:r w:rsidRPr="00360DDF">
        <w:t xml:space="preserve">  FirstNet also notes that the Spectrum Act authorizes it to offer service to non-public safety as well as public safety users, so long as public safety receives priority.</w:t>
      </w:r>
      <w:r>
        <w:rPr>
          <w:rStyle w:val="FootnoteReference"/>
          <w:sz w:val="22"/>
          <w:szCs w:val="22"/>
        </w:rPr>
        <w:footnoteReference w:id="116"/>
      </w:r>
      <w:r w:rsidRPr="00360DDF">
        <w:t xml:space="preserve"> </w:t>
      </w:r>
      <w:r w:rsidR="0068525A">
        <w:t xml:space="preserve"> </w:t>
      </w:r>
      <w:r w:rsidRPr="00360DDF" w:rsidR="00775C4A">
        <w:t xml:space="preserve">We </w:t>
      </w:r>
      <w:r w:rsidRPr="00360DDF" w:rsidR="00914EEF">
        <w:t xml:space="preserve">find that </w:t>
      </w:r>
      <w:r w:rsidRPr="00360DDF" w:rsidR="00180698">
        <w:t>FirstNet</w:t>
      </w:r>
      <w:r w:rsidRPr="00360DDF" w:rsidR="0037018F">
        <w:t>’s definition of “public safety’ users and its</w:t>
      </w:r>
      <w:r w:rsidRPr="00360DDF" w:rsidR="00180698">
        <w:t xml:space="preserve"> tiered </w:t>
      </w:r>
      <w:r w:rsidRPr="00360DDF" w:rsidR="0037018F">
        <w:t xml:space="preserve">priority service </w:t>
      </w:r>
      <w:r w:rsidRPr="00360DDF" w:rsidR="00180698">
        <w:t xml:space="preserve">approach to public safety users </w:t>
      </w:r>
      <w:r w:rsidRPr="00360DDF" w:rsidR="0037018F">
        <w:t>is consistent with the Spectrum Act.</w:t>
      </w:r>
    </w:p>
    <w:p w:rsidR="00A12404" w:rsidP="008B3939" w14:paraId="26B87B45" w14:textId="3FA650CD">
      <w:pPr>
        <w:numPr>
          <w:ilvl w:val="0"/>
          <w:numId w:val="7"/>
        </w:numPr>
        <w:tabs>
          <w:tab w:val="left" w:pos="1440"/>
        </w:tabs>
        <w:spacing w:after="120"/>
        <w:ind w:left="0" w:firstLine="720"/>
      </w:pPr>
      <w:r>
        <w:rPr>
          <w:i/>
          <w:iCs/>
        </w:rPr>
        <w:t xml:space="preserve">Integration </w:t>
      </w:r>
      <w:r w:rsidRPr="008B3939" w:rsidR="007807BA">
        <w:rPr>
          <w:i/>
          <w:iCs/>
        </w:rPr>
        <w:t>with 911</w:t>
      </w:r>
      <w:r w:rsidRPr="008B3939" w:rsidR="007807BA">
        <w:t xml:space="preserve">.  </w:t>
      </w:r>
      <w:r w:rsidRPr="008B3939" w:rsidR="00974453">
        <w:t>Section 1426</w:t>
      </w:r>
      <w:r w:rsidRPr="008B3939" w:rsidR="00394FFE">
        <w:t>(b)(2)</w:t>
      </w:r>
      <w:r w:rsidRPr="008B3939" w:rsidR="00774F99">
        <w:t>(C)</w:t>
      </w:r>
      <w:r w:rsidRPr="008B3939" w:rsidR="00974453">
        <w:t xml:space="preserve"> requires FirstNet to </w:t>
      </w:r>
      <w:r w:rsidRPr="006067FE">
        <w:t>promote integration of the network with</w:t>
      </w:r>
      <w:r w:rsidRPr="006067FE" w:rsidR="00974453">
        <w:t xml:space="preserve"> </w:t>
      </w:r>
      <w:r w:rsidRPr="006067FE" w:rsidR="00BE2327">
        <w:t>Public Safety Answering Points (PSAPs), or their equivalent</w:t>
      </w:r>
      <w:r w:rsidR="00AA5D42">
        <w:t>.</w:t>
      </w:r>
      <w:r>
        <w:rPr>
          <w:rStyle w:val="FootnoteReference"/>
        </w:rPr>
        <w:footnoteReference w:id="117"/>
      </w:r>
      <w:r w:rsidR="00AA5D42">
        <w:t xml:space="preserve">  </w:t>
      </w:r>
      <w:r w:rsidR="00FC16F3">
        <w:t xml:space="preserve">FirstNet states that </w:t>
      </w:r>
      <w:r w:rsidR="00904517">
        <w:t>t</w:t>
      </w:r>
      <w:r w:rsidRPr="006067FE" w:rsidR="00C653F2">
        <w:t>he network was structured to allow PSAPs and Public Safety Enterprise Networks (PSENs) to integrate with the NPSBN core network</w:t>
      </w:r>
      <w:r w:rsidR="00582B98">
        <w:t>.</w:t>
      </w:r>
      <w:r>
        <w:rPr>
          <w:rStyle w:val="FootnoteReference"/>
        </w:rPr>
        <w:footnoteReference w:id="118"/>
      </w:r>
      <w:r w:rsidR="009877B5">
        <w:t xml:space="preserve"> </w:t>
      </w:r>
      <w:r w:rsidRPr="006067FE" w:rsidR="00095FF7">
        <w:t xml:space="preserve"> </w:t>
      </w:r>
      <w:r w:rsidRPr="006067FE" w:rsidR="00ED2A7B">
        <w:t xml:space="preserve">FirstNet </w:t>
      </w:r>
      <w:r w:rsidR="00A70260">
        <w:t xml:space="preserve">also </w:t>
      </w:r>
      <w:r w:rsidR="003851F6">
        <w:t xml:space="preserve">has </w:t>
      </w:r>
      <w:r w:rsidR="00057208">
        <w:t xml:space="preserve">had </w:t>
      </w:r>
      <w:r w:rsidR="00904517">
        <w:t>an</w:t>
      </w:r>
      <w:r w:rsidRPr="006067FE" w:rsidR="00970BA9">
        <w:t xml:space="preserve"> Emergency Communications Center (ECC) representative on the FirstNet Board since 2019</w:t>
      </w:r>
      <w:r w:rsidR="006763A9">
        <w:t xml:space="preserve"> and has </w:t>
      </w:r>
      <w:r w:rsidRPr="006067FE" w:rsidR="00970BA9">
        <w:t>a full-time ECC subject matter expert on staff</w:t>
      </w:r>
      <w:r w:rsidR="006763A9">
        <w:t xml:space="preserve">.  FirstNet states that </w:t>
      </w:r>
      <w:r w:rsidR="007A3331">
        <w:t xml:space="preserve">since 2013 </w:t>
      </w:r>
      <w:r w:rsidR="006763A9">
        <w:t>it h</w:t>
      </w:r>
      <w:r w:rsidR="00DC2FBB">
        <w:t>as</w:t>
      </w:r>
      <w:r w:rsidR="007A3331">
        <w:t xml:space="preserve"> held</w:t>
      </w:r>
      <w:r w:rsidRPr="006067FE" w:rsidR="00970BA9">
        <w:t xml:space="preserve"> over 2,200 engagements with PSAP/911/ECC stakeholders, and publi</w:t>
      </w:r>
      <w:r w:rsidR="00504AD4">
        <w:t>shed</w:t>
      </w:r>
      <w:r w:rsidRPr="006067FE" w:rsidR="00970BA9">
        <w:t xml:space="preserve"> a quarterly newsletter focused on issues of interest to ECC practitioners distributed to nearly 900 ECC stakeholders across the nation</w:t>
      </w:r>
      <w:r w:rsidR="0067392C">
        <w:t>.</w:t>
      </w:r>
      <w:r>
        <w:rPr>
          <w:rStyle w:val="FootnoteReference"/>
        </w:rPr>
        <w:footnoteReference w:id="119"/>
      </w:r>
      <w:r w:rsidR="0067392C">
        <w:t xml:space="preserve">  </w:t>
      </w:r>
      <w:r w:rsidR="007C741A">
        <w:t>We find that FirstNet has met this requirement.</w:t>
      </w:r>
    </w:p>
    <w:p w:rsidR="00050CCA" w:rsidP="008B3939" w14:paraId="5AD64D1D" w14:textId="50446836">
      <w:pPr>
        <w:numPr>
          <w:ilvl w:val="0"/>
          <w:numId w:val="7"/>
        </w:numPr>
        <w:tabs>
          <w:tab w:val="left" w:pos="1440"/>
        </w:tabs>
        <w:spacing w:after="120"/>
        <w:ind w:left="0" w:firstLine="720"/>
        <w:rPr>
          <w:szCs w:val="22"/>
        </w:rPr>
      </w:pPr>
      <w:bookmarkStart w:id="27" w:name="b_2_D"/>
      <w:bookmarkEnd w:id="27"/>
      <w:r w:rsidRPr="00B02389">
        <w:rPr>
          <w:i/>
          <w:iCs/>
          <w:szCs w:val="22"/>
        </w:rPr>
        <w:t>Are</w:t>
      </w:r>
      <w:r w:rsidRPr="00B02389" w:rsidR="00D25D32">
        <w:rPr>
          <w:i/>
          <w:iCs/>
          <w:szCs w:val="22"/>
        </w:rPr>
        <w:t xml:space="preserve">as with </w:t>
      </w:r>
      <w:r w:rsidR="000939E6">
        <w:rPr>
          <w:i/>
          <w:iCs/>
          <w:szCs w:val="22"/>
        </w:rPr>
        <w:t>H</w:t>
      </w:r>
      <w:r w:rsidRPr="00B02389" w:rsidR="00D25D32">
        <w:rPr>
          <w:i/>
          <w:iCs/>
          <w:szCs w:val="22"/>
        </w:rPr>
        <w:t xml:space="preserve">omeland </w:t>
      </w:r>
      <w:r w:rsidR="000939E6">
        <w:rPr>
          <w:i/>
          <w:iCs/>
          <w:szCs w:val="22"/>
        </w:rPr>
        <w:t>S</w:t>
      </w:r>
      <w:r w:rsidRPr="00B02389" w:rsidR="00D25D32">
        <w:rPr>
          <w:i/>
          <w:iCs/>
          <w:szCs w:val="22"/>
        </w:rPr>
        <w:t xml:space="preserve">ecurity or </w:t>
      </w:r>
      <w:r w:rsidR="000939E6">
        <w:rPr>
          <w:i/>
          <w:iCs/>
          <w:szCs w:val="22"/>
        </w:rPr>
        <w:t>N</w:t>
      </w:r>
      <w:r w:rsidRPr="00B02389" w:rsidR="00D25D32">
        <w:rPr>
          <w:i/>
          <w:iCs/>
          <w:szCs w:val="22"/>
        </w:rPr>
        <w:t xml:space="preserve">ational </w:t>
      </w:r>
      <w:r w:rsidR="000939E6">
        <w:rPr>
          <w:i/>
          <w:iCs/>
          <w:szCs w:val="22"/>
        </w:rPr>
        <w:t>S</w:t>
      </w:r>
      <w:r w:rsidRPr="00B02389" w:rsidR="00D25D32">
        <w:rPr>
          <w:i/>
          <w:iCs/>
          <w:szCs w:val="22"/>
        </w:rPr>
        <w:t xml:space="preserve">ecurity </w:t>
      </w:r>
      <w:r w:rsidR="000939E6">
        <w:rPr>
          <w:i/>
          <w:iCs/>
          <w:szCs w:val="22"/>
        </w:rPr>
        <w:t>N</w:t>
      </w:r>
      <w:r w:rsidRPr="00B02389" w:rsidR="00D25D32">
        <w:rPr>
          <w:i/>
          <w:iCs/>
          <w:szCs w:val="22"/>
        </w:rPr>
        <w:t>eeds.</w:t>
      </w:r>
      <w:r w:rsidR="00D25D32">
        <w:rPr>
          <w:szCs w:val="22"/>
        </w:rPr>
        <w:t xml:space="preserve">  </w:t>
      </w:r>
      <w:r w:rsidR="00166714">
        <w:rPr>
          <w:szCs w:val="22"/>
        </w:rPr>
        <w:t>T</w:t>
      </w:r>
      <w:r w:rsidRPr="006067FE" w:rsidR="00466B2F">
        <w:rPr>
          <w:szCs w:val="22"/>
        </w:rPr>
        <w:t>he Spectrum Act require</w:t>
      </w:r>
      <w:r w:rsidR="00166714">
        <w:rPr>
          <w:szCs w:val="22"/>
        </w:rPr>
        <w:t xml:space="preserve">s FirstNet </w:t>
      </w:r>
      <w:r w:rsidRPr="006067FE" w:rsidR="00466B2F">
        <w:rPr>
          <w:szCs w:val="22"/>
        </w:rPr>
        <w:t xml:space="preserve">to </w:t>
      </w:r>
      <w:r w:rsidRPr="006067FE" w:rsidR="00A12404">
        <w:rPr>
          <w:szCs w:val="22"/>
        </w:rPr>
        <w:t>address special considerations for areas or regions with unique homeland security or national security needs.</w:t>
      </w:r>
      <w:r>
        <w:rPr>
          <w:rStyle w:val="FootnoteReference"/>
          <w:sz w:val="22"/>
          <w:szCs w:val="22"/>
        </w:rPr>
        <w:footnoteReference w:id="120"/>
      </w:r>
      <w:r w:rsidRPr="006067FE" w:rsidR="00DD5186">
        <w:rPr>
          <w:szCs w:val="22"/>
        </w:rPr>
        <w:t xml:space="preserve">  </w:t>
      </w:r>
      <w:r w:rsidRPr="006067FE">
        <w:rPr>
          <w:szCs w:val="22"/>
        </w:rPr>
        <w:t xml:space="preserve">FirstNet notes that </w:t>
      </w:r>
      <w:r w:rsidRPr="006067FE" w:rsidR="00C165F1">
        <w:rPr>
          <w:szCs w:val="22"/>
        </w:rPr>
        <w:t xml:space="preserve">the security requirements of the Spectrum Act are included </w:t>
      </w:r>
      <w:r w:rsidRPr="006067FE" w:rsidR="00AD09BA">
        <w:rPr>
          <w:szCs w:val="22"/>
        </w:rPr>
        <w:t>throughout the RFP</w:t>
      </w:r>
      <w:r w:rsidR="003C373E">
        <w:rPr>
          <w:szCs w:val="22"/>
        </w:rPr>
        <w:t>, and were incorporated into the contract with AT&amp;T</w:t>
      </w:r>
      <w:r w:rsidRPr="006067FE" w:rsidR="00AD09BA">
        <w:rPr>
          <w:szCs w:val="22"/>
        </w:rPr>
        <w:t>.</w:t>
      </w:r>
      <w:r>
        <w:rPr>
          <w:rStyle w:val="FootnoteReference"/>
          <w:sz w:val="22"/>
          <w:szCs w:val="22"/>
        </w:rPr>
        <w:footnoteReference w:id="121"/>
      </w:r>
      <w:r w:rsidRPr="006067FE" w:rsidR="00AD09BA">
        <w:rPr>
          <w:szCs w:val="22"/>
        </w:rPr>
        <w:t xml:space="preserve">  </w:t>
      </w:r>
      <w:r w:rsidRPr="006067FE" w:rsidR="00F85A69">
        <w:rPr>
          <w:szCs w:val="22"/>
        </w:rPr>
        <w:t>FirstNet asserts that</w:t>
      </w:r>
      <w:r w:rsidR="00E325E1">
        <w:rPr>
          <w:szCs w:val="22"/>
        </w:rPr>
        <w:t xml:space="preserve"> </w:t>
      </w:r>
      <w:r w:rsidRPr="006067FE" w:rsidR="00DA709C">
        <w:rPr>
          <w:szCs w:val="22"/>
        </w:rPr>
        <w:t>“t</w:t>
      </w:r>
      <w:r w:rsidRPr="006067FE">
        <w:rPr>
          <w:szCs w:val="22"/>
        </w:rPr>
        <w:t>he operational posture and unique information security features of the NPSBN allow for special considerations for events, areas, or regions with unique homeland security or national security needs on a temporary or permanent basis.</w:t>
      </w:r>
      <w:r w:rsidRPr="006067FE" w:rsidR="00B22634">
        <w:rPr>
          <w:szCs w:val="22"/>
        </w:rPr>
        <w:t>”</w:t>
      </w:r>
      <w:r>
        <w:rPr>
          <w:rStyle w:val="FootnoteReference"/>
          <w:sz w:val="22"/>
          <w:szCs w:val="22"/>
        </w:rPr>
        <w:footnoteReference w:id="122"/>
      </w:r>
      <w:r w:rsidR="00A70260">
        <w:rPr>
          <w:szCs w:val="22"/>
        </w:rPr>
        <w:t xml:space="preserve"> </w:t>
      </w:r>
      <w:r w:rsidR="00864CDF">
        <w:rPr>
          <w:szCs w:val="22"/>
        </w:rPr>
        <w:t xml:space="preserve"> </w:t>
      </w:r>
      <w:r w:rsidR="00A70260">
        <w:rPr>
          <w:szCs w:val="22"/>
        </w:rPr>
        <w:t>We find that FirstNet has met this requirement.</w:t>
      </w:r>
    </w:p>
    <w:p w:rsidR="00EC5ECD" w:rsidP="008B3939" w14:paraId="45FE830D" w14:textId="1AE582DF">
      <w:pPr>
        <w:numPr>
          <w:ilvl w:val="0"/>
          <w:numId w:val="7"/>
        </w:numPr>
        <w:tabs>
          <w:tab w:val="left" w:pos="1440"/>
        </w:tabs>
        <w:spacing w:after="120"/>
        <w:ind w:left="0" w:firstLine="720"/>
        <w:rPr>
          <w:szCs w:val="22"/>
        </w:rPr>
      </w:pPr>
      <w:r w:rsidRPr="00EC5ECD">
        <w:rPr>
          <w:i/>
          <w:iCs/>
          <w:szCs w:val="22"/>
        </w:rPr>
        <w:t xml:space="preserve">Rural Coverage.  </w:t>
      </w:r>
      <w:r w:rsidRPr="006067FE" w:rsidR="00417D57">
        <w:rPr>
          <w:szCs w:val="22"/>
        </w:rPr>
        <w:t>We find that FirstNet has met the rural coverage requirements of section 1426 of the Spec</w:t>
      </w:r>
      <w:r w:rsidRPr="006067FE" w:rsidR="006B5DBD">
        <w:rPr>
          <w:szCs w:val="22"/>
        </w:rPr>
        <w:t xml:space="preserve">trum Act.  Specifically, the Act states that, in carrying out the duties and responsibilities, including issuing </w:t>
      </w:r>
      <w:r w:rsidRPr="006067FE" w:rsidR="00D57699">
        <w:rPr>
          <w:szCs w:val="22"/>
        </w:rPr>
        <w:t>RFPs</w:t>
      </w:r>
      <w:r w:rsidRPr="006067FE" w:rsidR="006B5DBD">
        <w:rPr>
          <w:szCs w:val="22"/>
        </w:rPr>
        <w:t xml:space="preserve">, </w:t>
      </w:r>
      <w:r w:rsidRPr="006067FE" w:rsidR="00F84532">
        <w:rPr>
          <w:szCs w:val="22"/>
        </w:rPr>
        <w:t>FirstNet must</w:t>
      </w:r>
      <w:r w:rsidRPr="006067FE" w:rsidR="006B5DBD">
        <w:rPr>
          <w:szCs w:val="22"/>
        </w:rPr>
        <w:t xml:space="preserve"> require deployment phases with substantial rural coverage milestones as part of each phase of the construction and deployment of the</w:t>
      </w:r>
      <w:r w:rsidR="00DB5965">
        <w:rPr>
          <w:szCs w:val="22"/>
        </w:rPr>
        <w:t xml:space="preserve"> </w:t>
      </w:r>
      <w:r w:rsidRPr="006067FE" w:rsidR="006B5DBD">
        <w:rPr>
          <w:szCs w:val="22"/>
        </w:rPr>
        <w:t>network.</w:t>
      </w:r>
      <w:r>
        <w:rPr>
          <w:rStyle w:val="FootnoteReference"/>
          <w:sz w:val="22"/>
          <w:szCs w:val="22"/>
        </w:rPr>
        <w:footnoteReference w:id="123"/>
      </w:r>
      <w:r w:rsidR="00DB5965">
        <w:rPr>
          <w:szCs w:val="22"/>
        </w:rPr>
        <w:t xml:space="preserve">  </w:t>
      </w:r>
      <w:r w:rsidRPr="006067FE" w:rsidR="00F47863">
        <w:rPr>
          <w:szCs w:val="22"/>
        </w:rPr>
        <w:t>Moreover, the Spectrum Act requires, t</w:t>
      </w:r>
      <w:r w:rsidRPr="006067FE" w:rsidR="006B5DBD">
        <w:rPr>
          <w:szCs w:val="22"/>
        </w:rPr>
        <w:t xml:space="preserve">o the maximum extent economically desirable, </w:t>
      </w:r>
      <w:r w:rsidRPr="006067FE" w:rsidR="00F47863">
        <w:rPr>
          <w:szCs w:val="22"/>
        </w:rPr>
        <w:t xml:space="preserve">that </w:t>
      </w:r>
      <w:r w:rsidRPr="006067FE" w:rsidR="006B5DBD">
        <w:rPr>
          <w:szCs w:val="22"/>
        </w:rPr>
        <w:t>such proposals include partnerships with existing commercial mobile providers to utilize cost-effective opportunities to speed deployment in rural areas.</w:t>
      </w:r>
      <w:r>
        <w:rPr>
          <w:rStyle w:val="FootnoteReference"/>
          <w:sz w:val="22"/>
          <w:szCs w:val="22"/>
        </w:rPr>
        <w:footnoteReference w:id="124"/>
      </w:r>
      <w:r w:rsidRPr="006067FE" w:rsidR="004849BC">
        <w:rPr>
          <w:szCs w:val="22"/>
        </w:rPr>
        <w:t xml:space="preserve"> </w:t>
      </w:r>
      <w:r w:rsidRPr="006067FE" w:rsidR="00830070">
        <w:rPr>
          <w:szCs w:val="22"/>
        </w:rPr>
        <w:t xml:space="preserve"> FirstNet states that it incorporated rural coverage as well as milestones in the NPSBN Contract, to satisfy the requirements of section 1426(b)(3).</w:t>
      </w:r>
      <w:r>
        <w:rPr>
          <w:rStyle w:val="FootnoteReference"/>
          <w:sz w:val="22"/>
          <w:szCs w:val="22"/>
        </w:rPr>
        <w:footnoteReference w:id="125"/>
      </w:r>
    </w:p>
    <w:p w:rsidR="00CF6981" w:rsidP="008B3939" w14:paraId="566D9093" w14:textId="3B14DD50">
      <w:pPr>
        <w:numPr>
          <w:ilvl w:val="0"/>
          <w:numId w:val="7"/>
        </w:numPr>
        <w:tabs>
          <w:tab w:val="left" w:pos="1440"/>
        </w:tabs>
        <w:spacing w:after="120"/>
        <w:ind w:left="0" w:firstLine="720"/>
        <w:rPr>
          <w:szCs w:val="22"/>
        </w:rPr>
      </w:pPr>
      <w:bookmarkStart w:id="28" w:name="c_1_E_ii"/>
      <w:bookmarkStart w:id="29" w:name="c_1_E_iii"/>
      <w:bookmarkEnd w:id="28"/>
      <w:bookmarkEnd w:id="29"/>
      <w:r w:rsidRPr="00854AC6">
        <w:rPr>
          <w:i/>
          <w:iCs/>
          <w:szCs w:val="22"/>
        </w:rPr>
        <w:t xml:space="preserve">State </w:t>
      </w:r>
      <w:r w:rsidRPr="00B02389">
        <w:rPr>
          <w:rStyle w:val="heading"/>
          <w:i/>
          <w:iCs/>
        </w:rPr>
        <w:t>and</w:t>
      </w:r>
      <w:r w:rsidRPr="00854AC6">
        <w:rPr>
          <w:i/>
          <w:iCs/>
          <w:szCs w:val="22"/>
        </w:rPr>
        <w:t xml:space="preserve"> </w:t>
      </w:r>
      <w:r w:rsidR="00854AC6">
        <w:rPr>
          <w:i/>
          <w:iCs/>
          <w:szCs w:val="22"/>
        </w:rPr>
        <w:t>L</w:t>
      </w:r>
      <w:r w:rsidRPr="00854AC6">
        <w:rPr>
          <w:i/>
          <w:iCs/>
          <w:szCs w:val="22"/>
        </w:rPr>
        <w:t xml:space="preserve">ocal </w:t>
      </w:r>
      <w:r w:rsidR="00854AC6">
        <w:rPr>
          <w:i/>
          <w:iCs/>
          <w:szCs w:val="22"/>
        </w:rPr>
        <w:t>C</w:t>
      </w:r>
      <w:r w:rsidRPr="00854AC6">
        <w:rPr>
          <w:i/>
          <w:iCs/>
          <w:szCs w:val="22"/>
        </w:rPr>
        <w:t>onsultation</w:t>
      </w:r>
      <w:r w:rsidRPr="00CF6981">
        <w:rPr>
          <w:szCs w:val="22"/>
        </w:rPr>
        <w:t>.</w:t>
      </w:r>
      <w:r w:rsidRPr="00CF6981">
        <w:rPr>
          <w:rStyle w:val="chapeau"/>
          <w:szCs w:val="22"/>
        </w:rPr>
        <w:t xml:space="preserve"> </w:t>
      </w:r>
      <w:r w:rsidR="001D35E3">
        <w:rPr>
          <w:rStyle w:val="chapeau"/>
          <w:szCs w:val="22"/>
        </w:rPr>
        <w:t xml:space="preserve"> </w:t>
      </w:r>
      <w:r w:rsidRPr="00CF6981">
        <w:rPr>
          <w:rStyle w:val="chapeau"/>
          <w:szCs w:val="22"/>
        </w:rPr>
        <w:t>FirstNet states</w:t>
      </w:r>
      <w:r w:rsidRPr="00CF6981">
        <w:rPr>
          <w:szCs w:val="22"/>
        </w:rPr>
        <w:t xml:space="preserve"> that it has consulted with states, territories, regional, tribal, and local jurisdictions regarding “the distribution and expenditures of amounts in relation to the construction of a core and RAN buildout; placement of towers; coverage areas; adequacy of hardening, security, reliability, and resiliency; assignment of priority to local users and entities seeking to use the network; and training needs of local users.”</w:t>
      </w:r>
      <w:r>
        <w:rPr>
          <w:rStyle w:val="FootnoteReference"/>
          <w:sz w:val="22"/>
          <w:szCs w:val="22"/>
        </w:rPr>
        <w:footnoteReference w:id="126"/>
      </w:r>
      <w:r w:rsidRPr="00CF6981">
        <w:rPr>
          <w:szCs w:val="22"/>
        </w:rPr>
        <w:t xml:space="preserve">  FirstNet also notes that it has “incorporated these consultation elements within the NPSBN RFP, subsequently developed state plans for network deployment reflective of consultative input, and maintained a robust program for regularly engaging with stakeholders to continually meet this requirement.</w:t>
      </w:r>
      <w:r w:rsidR="0090082A">
        <w:rPr>
          <w:szCs w:val="22"/>
        </w:rPr>
        <w:t>”</w:t>
      </w:r>
      <w:r>
        <w:rPr>
          <w:rStyle w:val="FootnoteReference"/>
          <w:sz w:val="22"/>
          <w:szCs w:val="22"/>
        </w:rPr>
        <w:footnoteReference w:id="127"/>
      </w:r>
      <w:r w:rsidRPr="00CF6981">
        <w:rPr>
          <w:szCs w:val="22"/>
        </w:rPr>
        <w:t xml:space="preserve">  No commenter has contested FirstNet’s showing on these issues.  Therefore, we find FirstNet’s submission sufficient to establish that it has met the requirement to consult with regional, State, tribal, and local jurisdictions regarding distributions and expenditures to carry out the policies of the Act.</w:t>
      </w:r>
      <w:r>
        <w:rPr>
          <w:rStyle w:val="FootnoteReference"/>
          <w:sz w:val="22"/>
          <w:szCs w:val="22"/>
        </w:rPr>
        <w:footnoteReference w:id="128"/>
      </w:r>
    </w:p>
    <w:p w:rsidR="00884929" w:rsidP="008B3939" w14:paraId="783B5520" w14:textId="317AF2A0">
      <w:pPr>
        <w:numPr>
          <w:ilvl w:val="0"/>
          <w:numId w:val="7"/>
        </w:numPr>
        <w:tabs>
          <w:tab w:val="left" w:pos="1440"/>
        </w:tabs>
        <w:spacing w:after="120"/>
        <w:ind w:left="0" w:firstLine="720"/>
        <w:rPr>
          <w:rStyle w:val="heading"/>
          <w:szCs w:val="22"/>
        </w:rPr>
      </w:pPr>
      <w:r w:rsidRPr="006067FE">
        <w:rPr>
          <w:rStyle w:val="heading"/>
          <w:szCs w:val="22"/>
        </w:rPr>
        <w:t xml:space="preserve">We find that FirstNet </w:t>
      </w:r>
      <w:r w:rsidR="00AF72F3">
        <w:rPr>
          <w:rStyle w:val="heading"/>
          <w:szCs w:val="22"/>
        </w:rPr>
        <w:t xml:space="preserve">has </w:t>
      </w:r>
      <w:r w:rsidRPr="006067FE">
        <w:rPr>
          <w:rStyle w:val="heading"/>
          <w:szCs w:val="22"/>
        </w:rPr>
        <w:t>satisfied the requirement to leverage existing infrastructure i</w:t>
      </w:r>
      <w:r w:rsidRPr="006067FE">
        <w:rPr>
          <w:rStyle w:val="chapeau"/>
          <w:szCs w:val="22"/>
        </w:rPr>
        <w:t>n fulfilling the d</w:t>
      </w:r>
      <w:r w:rsidRPr="006067FE">
        <w:rPr>
          <w:rStyle w:val="heading"/>
          <w:szCs w:val="22"/>
        </w:rPr>
        <w:t>uty and responsibility to deploy and operate the NPSBN</w:t>
      </w:r>
      <w:r w:rsidRPr="006067FE">
        <w:rPr>
          <w:rStyle w:val="chapeau"/>
          <w:szCs w:val="22"/>
        </w:rPr>
        <w:t>,</w:t>
      </w:r>
      <w:r>
        <w:rPr>
          <w:rStyle w:val="FootnoteReference"/>
          <w:sz w:val="22"/>
          <w:szCs w:val="22"/>
        </w:rPr>
        <w:footnoteReference w:id="129"/>
      </w:r>
      <w:r w:rsidRPr="006067FE">
        <w:rPr>
          <w:rStyle w:val="chapeau"/>
          <w:szCs w:val="22"/>
        </w:rPr>
        <w:t xml:space="preserve"> in that FirstNet entered into agreements to utilize, to the maximum extent economically desirable, existing </w:t>
      </w:r>
      <w:r w:rsidRPr="006067FE">
        <w:rPr>
          <w:szCs w:val="22"/>
        </w:rPr>
        <w:t>commercial or other communications infrastructure; and Federal, State, tribal, or local infrastructure.  FirstNet notes that one of the objectives contained in the NPSBN RFP was specifically aimed at satisfying this statutory obligation, and “a majority of the</w:t>
      </w:r>
      <w:r w:rsidRPr="006067FE">
        <w:rPr>
          <w:spacing w:val="-1"/>
          <w:szCs w:val="22"/>
        </w:rPr>
        <w:t xml:space="preserve"> </w:t>
      </w:r>
      <w:r w:rsidRPr="006067FE">
        <w:rPr>
          <w:szCs w:val="22"/>
        </w:rPr>
        <w:t>Band 14 transmitting</w:t>
      </w:r>
      <w:r w:rsidRPr="006067FE">
        <w:rPr>
          <w:spacing w:val="-2"/>
          <w:szCs w:val="22"/>
        </w:rPr>
        <w:t xml:space="preserve"> </w:t>
      </w:r>
      <w:r w:rsidRPr="006067FE">
        <w:rPr>
          <w:szCs w:val="22"/>
        </w:rPr>
        <w:t>equipment has</w:t>
      </w:r>
      <w:r w:rsidRPr="006067FE">
        <w:rPr>
          <w:spacing w:val="-1"/>
          <w:szCs w:val="22"/>
        </w:rPr>
        <w:t xml:space="preserve"> </w:t>
      </w:r>
      <w:r w:rsidRPr="006067FE">
        <w:rPr>
          <w:szCs w:val="22"/>
        </w:rPr>
        <w:t>been located on existing facilities on private, federal, state, tribal, and local lands and/or buildings/structures.”</w:t>
      </w:r>
      <w:r>
        <w:rPr>
          <w:rStyle w:val="FootnoteReference"/>
          <w:sz w:val="22"/>
          <w:szCs w:val="22"/>
        </w:rPr>
        <w:footnoteReference w:id="130"/>
      </w:r>
    </w:p>
    <w:p w:rsidR="009421FE" w:rsidP="00F2098A" w14:paraId="44E8AA78" w14:textId="758D5EA5">
      <w:pPr>
        <w:widowControl/>
        <w:numPr>
          <w:ilvl w:val="0"/>
          <w:numId w:val="7"/>
        </w:numPr>
        <w:tabs>
          <w:tab w:val="left" w:pos="1440"/>
        </w:tabs>
        <w:spacing w:after="120"/>
        <w:ind w:left="0" w:firstLine="720"/>
        <w:rPr>
          <w:szCs w:val="22"/>
        </w:rPr>
      </w:pPr>
      <w:bookmarkStart w:id="30" w:name="c_2_A_i"/>
      <w:bookmarkStart w:id="31" w:name="c_2_A_ii"/>
      <w:bookmarkStart w:id="32" w:name="c_2_A_iii"/>
      <w:bookmarkStart w:id="33" w:name="c_2_A_iv"/>
      <w:bookmarkStart w:id="34" w:name="c_2_A_v"/>
      <w:bookmarkStart w:id="35" w:name="c_2_A_vi"/>
      <w:bookmarkStart w:id="36" w:name="c_2_A_vii"/>
      <w:bookmarkStart w:id="37" w:name="c_3_A"/>
      <w:bookmarkStart w:id="38" w:name="c_3_B"/>
      <w:bookmarkEnd w:id="30"/>
      <w:bookmarkEnd w:id="31"/>
      <w:bookmarkEnd w:id="32"/>
      <w:bookmarkEnd w:id="33"/>
      <w:bookmarkEnd w:id="34"/>
      <w:bookmarkEnd w:id="35"/>
      <w:bookmarkEnd w:id="36"/>
      <w:bookmarkEnd w:id="37"/>
      <w:bookmarkEnd w:id="38"/>
      <w:r w:rsidRPr="00884929">
        <w:rPr>
          <w:rStyle w:val="heading"/>
          <w:szCs w:val="22"/>
        </w:rPr>
        <w:t>We find that</w:t>
      </w:r>
      <w:r w:rsidRPr="00884929" w:rsidR="00160F6A">
        <w:rPr>
          <w:rStyle w:val="heading"/>
          <w:szCs w:val="22"/>
        </w:rPr>
        <w:t>, as required by the Spectrum Act,</w:t>
      </w:r>
      <w:r>
        <w:rPr>
          <w:rStyle w:val="FootnoteReference"/>
          <w:sz w:val="22"/>
          <w:szCs w:val="22"/>
        </w:rPr>
        <w:footnoteReference w:id="131"/>
      </w:r>
      <w:r w:rsidRPr="00884929">
        <w:rPr>
          <w:rStyle w:val="heading"/>
          <w:szCs w:val="22"/>
        </w:rPr>
        <w:t xml:space="preserve"> FirstNet</w:t>
      </w:r>
      <w:r w:rsidRPr="00884929" w:rsidR="00F8045B">
        <w:rPr>
          <w:rStyle w:val="heading"/>
          <w:szCs w:val="22"/>
        </w:rPr>
        <w:t xml:space="preserve"> </w:t>
      </w:r>
      <w:r w:rsidRPr="00884929">
        <w:rPr>
          <w:szCs w:val="22"/>
        </w:rPr>
        <w:t>ensure</w:t>
      </w:r>
      <w:r w:rsidRPr="00884929" w:rsidR="00F8045B">
        <w:rPr>
          <w:szCs w:val="22"/>
        </w:rPr>
        <w:t>d</w:t>
      </w:r>
      <w:r w:rsidRPr="00884929">
        <w:rPr>
          <w:szCs w:val="22"/>
        </w:rPr>
        <w:t xml:space="preserve"> the maintenance, operation, and improvement of the</w:t>
      </w:r>
      <w:r w:rsidRPr="00884929" w:rsidR="004C6C74">
        <w:rPr>
          <w:szCs w:val="22"/>
        </w:rPr>
        <w:t xml:space="preserve"> NPSBN</w:t>
      </w:r>
      <w:r w:rsidRPr="00884929">
        <w:rPr>
          <w:szCs w:val="22"/>
        </w:rPr>
        <w:t xml:space="preserve">, including by ensuring that </w:t>
      </w:r>
      <w:r w:rsidRPr="00884929" w:rsidR="004C6C74">
        <w:rPr>
          <w:szCs w:val="22"/>
        </w:rPr>
        <w:t xml:space="preserve">FirstNet </w:t>
      </w:r>
      <w:r w:rsidRPr="00884929">
        <w:rPr>
          <w:szCs w:val="22"/>
        </w:rPr>
        <w:t xml:space="preserve">updates and revises any policies established </w:t>
      </w:r>
      <w:r w:rsidRPr="00884929" w:rsidR="002D15FE">
        <w:rPr>
          <w:szCs w:val="22"/>
        </w:rPr>
        <w:t>by section 1426 of the Spectrum Act</w:t>
      </w:r>
      <w:r w:rsidRPr="00884929">
        <w:rPr>
          <w:szCs w:val="22"/>
        </w:rPr>
        <w:t xml:space="preserve"> to take into account new and evolving technologies.</w:t>
      </w:r>
      <w:r w:rsidR="0003706E">
        <w:rPr>
          <w:szCs w:val="22"/>
        </w:rPr>
        <w:t xml:space="preserve"> </w:t>
      </w:r>
      <w:r w:rsidRPr="00884929" w:rsidR="00B70E5A">
        <w:rPr>
          <w:szCs w:val="22"/>
        </w:rPr>
        <w:t xml:space="preserve"> FirstNet states that, to satisfy the requirements of section 1426(c)(4), the contract makes AT&amp;T responsible for the overall maintenance and operation of the NPSBN.</w:t>
      </w:r>
      <w:r>
        <w:rPr>
          <w:rStyle w:val="FootnoteReference"/>
          <w:sz w:val="22"/>
          <w:szCs w:val="22"/>
        </w:rPr>
        <w:footnoteReference w:id="132"/>
      </w:r>
    </w:p>
    <w:p w:rsidR="008B7FED" w:rsidRPr="00F06BFA" w:rsidP="008B3939" w14:paraId="2ECB45B9" w14:textId="4E4DC7F7">
      <w:pPr>
        <w:numPr>
          <w:ilvl w:val="0"/>
          <w:numId w:val="7"/>
        </w:numPr>
        <w:tabs>
          <w:tab w:val="left" w:pos="1440"/>
        </w:tabs>
        <w:spacing w:after="120"/>
        <w:ind w:left="0" w:firstLine="720"/>
        <w:rPr>
          <w:szCs w:val="22"/>
        </w:rPr>
      </w:pPr>
      <w:r w:rsidRPr="001A3DB1">
        <w:rPr>
          <w:rStyle w:val="heading"/>
          <w:i/>
          <w:iCs/>
          <w:szCs w:val="22"/>
        </w:rPr>
        <w:t>Roaming</w:t>
      </w:r>
      <w:r>
        <w:rPr>
          <w:rStyle w:val="heading"/>
          <w:szCs w:val="22"/>
        </w:rPr>
        <w:t xml:space="preserve">.  </w:t>
      </w:r>
      <w:r w:rsidRPr="006067FE">
        <w:rPr>
          <w:rStyle w:val="heading"/>
          <w:szCs w:val="22"/>
        </w:rPr>
        <w:t>We find that FirstNet</w:t>
      </w:r>
      <w:r w:rsidRPr="006067FE" w:rsidR="008C022F">
        <w:rPr>
          <w:rStyle w:val="heading"/>
          <w:szCs w:val="22"/>
        </w:rPr>
        <w:t xml:space="preserve"> </w:t>
      </w:r>
      <w:r w:rsidR="00015FFE">
        <w:rPr>
          <w:rStyle w:val="heading"/>
          <w:szCs w:val="22"/>
        </w:rPr>
        <w:t xml:space="preserve">has </w:t>
      </w:r>
      <w:r w:rsidRPr="006067FE" w:rsidR="008C022F">
        <w:rPr>
          <w:rStyle w:val="heading"/>
          <w:szCs w:val="22"/>
        </w:rPr>
        <w:t>met the requirement</w:t>
      </w:r>
      <w:r>
        <w:rPr>
          <w:rStyle w:val="FootnoteReference"/>
          <w:sz w:val="22"/>
          <w:szCs w:val="22"/>
        </w:rPr>
        <w:footnoteReference w:id="133"/>
      </w:r>
      <w:r w:rsidRPr="006067FE" w:rsidR="008C022F">
        <w:rPr>
          <w:rStyle w:val="heading"/>
          <w:szCs w:val="22"/>
        </w:rPr>
        <w:t xml:space="preserve"> to </w:t>
      </w:r>
      <w:r w:rsidRPr="006067FE">
        <w:rPr>
          <w:szCs w:val="22"/>
        </w:rPr>
        <w:t>negotiate and enter into, as it determine</w:t>
      </w:r>
      <w:r w:rsidRPr="006067FE" w:rsidR="008C022F">
        <w:rPr>
          <w:szCs w:val="22"/>
        </w:rPr>
        <w:t>d</w:t>
      </w:r>
      <w:r w:rsidRPr="006067FE">
        <w:rPr>
          <w:szCs w:val="22"/>
        </w:rPr>
        <w:t xml:space="preserve"> appropriate, roaming agreements with commercial network providers to allow the</w:t>
      </w:r>
      <w:r w:rsidRPr="006067FE" w:rsidR="008C022F">
        <w:rPr>
          <w:szCs w:val="22"/>
        </w:rPr>
        <w:t xml:space="preserve"> </w:t>
      </w:r>
      <w:r w:rsidRPr="006067FE" w:rsidR="009421FE">
        <w:rPr>
          <w:szCs w:val="22"/>
        </w:rPr>
        <w:t>NPSBN</w:t>
      </w:r>
      <w:r w:rsidRPr="006067FE">
        <w:rPr>
          <w:szCs w:val="22"/>
        </w:rPr>
        <w:t xml:space="preserve"> to roam onto commercial networks and gain prioritization of public safety communications over such networks in times of an emergency.</w:t>
      </w:r>
      <w:r w:rsidR="0003706E">
        <w:rPr>
          <w:szCs w:val="22"/>
        </w:rPr>
        <w:t xml:space="preserve"> </w:t>
      </w:r>
      <w:r w:rsidRPr="006067FE" w:rsidR="003433C2">
        <w:rPr>
          <w:szCs w:val="22"/>
        </w:rPr>
        <w:t xml:space="preserve"> FirstNet indicates that, pursuant to section 1426(c)(5), public</w:t>
      </w:r>
      <w:r w:rsidRPr="006067FE" w:rsidR="003433C2">
        <w:rPr>
          <w:spacing w:val="-2"/>
          <w:szCs w:val="22"/>
        </w:rPr>
        <w:t xml:space="preserve"> </w:t>
      </w:r>
      <w:r w:rsidRPr="006067FE" w:rsidR="003433C2">
        <w:rPr>
          <w:szCs w:val="22"/>
        </w:rPr>
        <w:t>safety</w:t>
      </w:r>
      <w:r w:rsidRPr="006067FE" w:rsidR="003433C2">
        <w:rPr>
          <w:spacing w:val="-2"/>
          <w:szCs w:val="22"/>
        </w:rPr>
        <w:t xml:space="preserve"> </w:t>
      </w:r>
      <w:r w:rsidRPr="006067FE" w:rsidR="003433C2">
        <w:rPr>
          <w:szCs w:val="22"/>
        </w:rPr>
        <w:t>users</w:t>
      </w:r>
      <w:r w:rsidRPr="006067FE" w:rsidR="003433C2">
        <w:rPr>
          <w:spacing w:val="-2"/>
          <w:szCs w:val="22"/>
        </w:rPr>
        <w:t xml:space="preserve"> </w:t>
      </w:r>
      <w:r w:rsidRPr="006067FE" w:rsidR="003433C2">
        <w:rPr>
          <w:szCs w:val="22"/>
        </w:rPr>
        <w:t>of</w:t>
      </w:r>
      <w:r w:rsidRPr="006067FE" w:rsidR="003433C2">
        <w:rPr>
          <w:spacing w:val="-2"/>
          <w:szCs w:val="22"/>
        </w:rPr>
        <w:t xml:space="preserve"> </w:t>
      </w:r>
      <w:r w:rsidRPr="006067FE" w:rsidR="003433C2">
        <w:rPr>
          <w:szCs w:val="22"/>
        </w:rPr>
        <w:t>the</w:t>
      </w:r>
      <w:r w:rsidRPr="006067FE" w:rsidR="003433C2">
        <w:rPr>
          <w:spacing w:val="-2"/>
          <w:szCs w:val="22"/>
        </w:rPr>
        <w:t xml:space="preserve"> </w:t>
      </w:r>
      <w:r w:rsidRPr="006067FE" w:rsidR="003433C2">
        <w:rPr>
          <w:szCs w:val="22"/>
        </w:rPr>
        <w:t>NPSBN</w:t>
      </w:r>
      <w:r w:rsidRPr="006067FE" w:rsidR="003433C2">
        <w:rPr>
          <w:spacing w:val="-3"/>
          <w:szCs w:val="22"/>
        </w:rPr>
        <w:t xml:space="preserve"> are able to use</w:t>
      </w:r>
      <w:r w:rsidRPr="006067FE" w:rsidR="003433C2">
        <w:rPr>
          <w:spacing w:val="-2"/>
          <w:szCs w:val="22"/>
        </w:rPr>
        <w:t xml:space="preserve"> </w:t>
      </w:r>
      <w:r w:rsidRPr="006067FE" w:rsidR="003433C2">
        <w:rPr>
          <w:szCs w:val="22"/>
        </w:rPr>
        <w:t xml:space="preserve">AT&amp;T’s existing roaming agreements, across the country and internationally, for voice and data </w:t>
      </w:r>
      <w:r w:rsidRPr="006067FE" w:rsidR="003433C2">
        <w:rPr>
          <w:spacing w:val="-2"/>
          <w:szCs w:val="22"/>
        </w:rPr>
        <w:t>services.</w:t>
      </w:r>
      <w:r>
        <w:rPr>
          <w:rStyle w:val="FootnoteReference"/>
          <w:spacing w:val="-2"/>
          <w:sz w:val="22"/>
          <w:szCs w:val="22"/>
        </w:rPr>
        <w:footnoteReference w:id="134"/>
      </w:r>
    </w:p>
    <w:p w:rsidR="00F468F1" w:rsidRPr="008B3939" w:rsidP="008B3939" w14:paraId="63CAA4FF" w14:textId="56343DF2">
      <w:pPr>
        <w:numPr>
          <w:ilvl w:val="0"/>
          <w:numId w:val="7"/>
        </w:numPr>
        <w:tabs>
          <w:tab w:val="left" w:pos="1440"/>
        </w:tabs>
        <w:spacing w:after="120"/>
        <w:ind w:left="0" w:firstLine="720"/>
        <w:rPr>
          <w:rStyle w:val="heading"/>
        </w:rPr>
      </w:pPr>
      <w:r w:rsidRPr="00F40E50">
        <w:rPr>
          <w:rStyle w:val="heading"/>
          <w:i/>
          <w:iCs/>
          <w:szCs w:val="22"/>
        </w:rPr>
        <w:t>Other Statutory Requirements.</w:t>
      </w:r>
      <w:r w:rsidRPr="008B3939">
        <w:rPr>
          <w:rStyle w:val="heading"/>
          <w:szCs w:val="22"/>
        </w:rPr>
        <w:t xml:space="preserve">  </w:t>
      </w:r>
      <w:r w:rsidRPr="00F40E50" w:rsidR="0047425D">
        <w:rPr>
          <w:rStyle w:val="heading"/>
          <w:szCs w:val="22"/>
        </w:rPr>
        <w:t xml:space="preserve">FirstNet </w:t>
      </w:r>
      <w:r w:rsidRPr="00F40E50" w:rsidR="00C5423C">
        <w:rPr>
          <w:rStyle w:val="heading"/>
          <w:szCs w:val="22"/>
        </w:rPr>
        <w:t xml:space="preserve">states that it </w:t>
      </w:r>
      <w:r w:rsidRPr="00F40E50" w:rsidR="004C2D90">
        <w:rPr>
          <w:rStyle w:val="heading"/>
          <w:szCs w:val="22"/>
        </w:rPr>
        <w:t xml:space="preserve">has </w:t>
      </w:r>
      <w:r w:rsidRPr="00F40E50" w:rsidR="0047425D">
        <w:rPr>
          <w:rStyle w:val="heading"/>
          <w:szCs w:val="22"/>
        </w:rPr>
        <w:t>met th</w:t>
      </w:r>
      <w:r w:rsidRPr="00F40E50" w:rsidR="0060736B">
        <w:rPr>
          <w:rStyle w:val="heading"/>
          <w:szCs w:val="22"/>
        </w:rPr>
        <w:t>e</w:t>
      </w:r>
      <w:r w:rsidRPr="00F40E50" w:rsidR="00357F8C">
        <w:rPr>
          <w:rStyle w:val="heading"/>
          <w:szCs w:val="22"/>
        </w:rPr>
        <w:t xml:space="preserve"> </w:t>
      </w:r>
      <w:r w:rsidRPr="00F40E50" w:rsidR="008A11BF">
        <w:rPr>
          <w:rStyle w:val="heading"/>
          <w:szCs w:val="22"/>
        </w:rPr>
        <w:t xml:space="preserve">Spectrum Act </w:t>
      </w:r>
      <w:r w:rsidRPr="00F40E50" w:rsidR="0047425D">
        <w:rPr>
          <w:rStyle w:val="heading"/>
          <w:szCs w:val="22"/>
        </w:rPr>
        <w:t>requirement</w:t>
      </w:r>
      <w:r w:rsidRPr="00F40E50" w:rsidR="0060736B">
        <w:rPr>
          <w:rStyle w:val="heading"/>
          <w:szCs w:val="22"/>
        </w:rPr>
        <w:t xml:space="preserve"> </w:t>
      </w:r>
      <w:r w:rsidRPr="00F40E50" w:rsidR="0047425D">
        <w:rPr>
          <w:rStyle w:val="heading"/>
          <w:szCs w:val="22"/>
        </w:rPr>
        <w:t>to</w:t>
      </w:r>
      <w:r w:rsidRPr="008B3939" w:rsidR="0047425D">
        <w:rPr>
          <w:rStyle w:val="heading"/>
        </w:rPr>
        <w:t xml:space="preserve"> consult with the Director of</w:t>
      </w:r>
      <w:r w:rsidRPr="008B3939" w:rsidR="00F93BC9">
        <w:rPr>
          <w:rStyle w:val="heading"/>
        </w:rPr>
        <w:t xml:space="preserve"> NIST,</w:t>
      </w:r>
      <w:r w:rsidRPr="008B3939" w:rsidR="0047425D">
        <w:rPr>
          <w:rStyle w:val="heading"/>
        </w:rPr>
        <w:t xml:space="preserve"> the</w:t>
      </w:r>
      <w:r w:rsidRPr="008B3939" w:rsidR="00F93BC9">
        <w:rPr>
          <w:rStyle w:val="heading"/>
        </w:rPr>
        <w:t xml:space="preserve"> Commission,</w:t>
      </w:r>
      <w:r w:rsidRPr="008B3939" w:rsidR="0047425D">
        <w:rPr>
          <w:rStyle w:val="heading"/>
        </w:rPr>
        <w:t xml:space="preserve"> and the </w:t>
      </w:r>
      <w:r w:rsidRPr="008B3939" w:rsidR="00F93BC9">
        <w:rPr>
          <w:rStyle w:val="heading"/>
        </w:rPr>
        <w:t>PSAC</w:t>
      </w:r>
      <w:r w:rsidRPr="008B3939" w:rsidR="00924B55">
        <w:rPr>
          <w:rStyle w:val="heading"/>
        </w:rPr>
        <w:t>,</w:t>
      </w:r>
      <w:r w:rsidRPr="008B3939" w:rsidR="00D42FB8">
        <w:rPr>
          <w:rStyle w:val="heading"/>
        </w:rPr>
        <w:t xml:space="preserve"> and </w:t>
      </w:r>
      <w:r w:rsidRPr="008B3939" w:rsidR="00F60CFD">
        <w:rPr>
          <w:rStyle w:val="heading"/>
        </w:rPr>
        <w:t xml:space="preserve">to </w:t>
      </w:r>
      <w:r w:rsidRPr="008B3939" w:rsidR="0047425D">
        <w:rPr>
          <w:rStyle w:val="heading"/>
        </w:rPr>
        <w:t xml:space="preserve">represent the interests of </w:t>
      </w:r>
      <w:r w:rsidRPr="008B3939" w:rsidR="0060736B">
        <w:rPr>
          <w:rStyle w:val="heading"/>
        </w:rPr>
        <w:t xml:space="preserve">NPSBN </w:t>
      </w:r>
      <w:r w:rsidRPr="008B3939" w:rsidR="0047425D">
        <w:rPr>
          <w:rStyle w:val="heading"/>
        </w:rPr>
        <w:t xml:space="preserve">public safety users </w:t>
      </w:r>
      <w:r w:rsidRPr="008B3939" w:rsidR="00B23976">
        <w:rPr>
          <w:rStyle w:val="heading"/>
        </w:rPr>
        <w:t>in</w:t>
      </w:r>
      <w:r w:rsidRPr="008B3939" w:rsidR="0047425D">
        <w:rPr>
          <w:rStyle w:val="heading"/>
        </w:rPr>
        <w:t xml:space="preserve"> standards development </w:t>
      </w:r>
      <w:r w:rsidRPr="008B3939" w:rsidR="00415BFA">
        <w:rPr>
          <w:rStyle w:val="heading"/>
        </w:rPr>
        <w:t>proceedings.</w:t>
      </w:r>
      <w:r>
        <w:rPr>
          <w:rStyle w:val="FootnoteReference"/>
          <w:spacing w:val="-2"/>
          <w:sz w:val="22"/>
          <w:szCs w:val="22"/>
        </w:rPr>
        <w:footnoteReference w:id="135"/>
      </w:r>
      <w:r w:rsidRPr="009C0947" w:rsidR="0060736B">
        <w:rPr>
          <w:rStyle w:val="FootnoteReference"/>
          <w:spacing w:val="-2"/>
          <w:sz w:val="22"/>
        </w:rPr>
        <w:t xml:space="preserve"> </w:t>
      </w:r>
      <w:r w:rsidRPr="008B3939" w:rsidR="00BE5319">
        <w:rPr>
          <w:rStyle w:val="heading"/>
        </w:rPr>
        <w:t xml:space="preserve"> </w:t>
      </w:r>
      <w:r w:rsidR="007450A0">
        <w:rPr>
          <w:rStyle w:val="heading"/>
        </w:rPr>
        <w:t xml:space="preserve"> </w:t>
      </w:r>
      <w:r w:rsidRPr="00F40E50" w:rsidR="000D3B15">
        <w:rPr>
          <w:rStyle w:val="heading"/>
          <w:szCs w:val="22"/>
        </w:rPr>
        <w:t>FirstNet</w:t>
      </w:r>
      <w:r w:rsidRPr="00F40E50" w:rsidR="00D63DA1">
        <w:rPr>
          <w:rStyle w:val="heading"/>
          <w:szCs w:val="22"/>
        </w:rPr>
        <w:t xml:space="preserve"> </w:t>
      </w:r>
      <w:r w:rsidRPr="00F40E50" w:rsidR="00945383">
        <w:rPr>
          <w:rStyle w:val="heading"/>
          <w:szCs w:val="22"/>
        </w:rPr>
        <w:t>also states that in accordance with Section 1426</w:t>
      </w:r>
      <w:r w:rsidRPr="00F40E50" w:rsidR="009E5150">
        <w:rPr>
          <w:rStyle w:val="heading"/>
          <w:szCs w:val="22"/>
        </w:rPr>
        <w:t>(c)</w:t>
      </w:r>
      <w:r w:rsidRPr="00F40E50" w:rsidR="00945383">
        <w:rPr>
          <w:rStyle w:val="heading"/>
          <w:szCs w:val="22"/>
        </w:rPr>
        <w:t>(8),</w:t>
      </w:r>
      <w:r>
        <w:rPr>
          <w:rStyle w:val="FootnoteReference"/>
          <w:spacing w:val="-2"/>
          <w:sz w:val="22"/>
          <w:szCs w:val="22"/>
        </w:rPr>
        <w:footnoteReference w:id="136"/>
      </w:r>
      <w:r w:rsidRPr="00F40E50" w:rsidR="00945383">
        <w:rPr>
          <w:rStyle w:val="heading"/>
          <w:szCs w:val="22"/>
        </w:rPr>
        <w:t xml:space="preserve"> it has not </w:t>
      </w:r>
      <w:r w:rsidRPr="008B3939" w:rsidR="00D63DA1">
        <w:rPr>
          <w:rStyle w:val="heading"/>
        </w:rPr>
        <w:t>negotiate</w:t>
      </w:r>
      <w:r w:rsidRPr="008B3939" w:rsidR="00945383">
        <w:rPr>
          <w:rStyle w:val="heading"/>
        </w:rPr>
        <w:t>d</w:t>
      </w:r>
      <w:r w:rsidRPr="008B3939" w:rsidR="00D63DA1">
        <w:rPr>
          <w:rStyle w:val="heading"/>
        </w:rPr>
        <w:t xml:space="preserve"> or enter</w:t>
      </w:r>
      <w:r w:rsidRPr="008B3939" w:rsidR="00945383">
        <w:rPr>
          <w:rStyle w:val="heading"/>
        </w:rPr>
        <w:t>ed</w:t>
      </w:r>
      <w:r w:rsidRPr="008B3939" w:rsidR="00D63DA1">
        <w:rPr>
          <w:rStyle w:val="heading"/>
        </w:rPr>
        <w:t xml:space="preserve"> into any agreements with a foreign government on behalf of the United</w:t>
      </w:r>
      <w:r w:rsidRPr="008B3939" w:rsidR="004C2B94">
        <w:rPr>
          <w:rStyle w:val="heading"/>
        </w:rPr>
        <w:t xml:space="preserve"> States</w:t>
      </w:r>
      <w:r w:rsidRPr="008B3939" w:rsidR="009F1D3C">
        <w:rPr>
          <w:rStyle w:val="heading"/>
        </w:rPr>
        <w:t>,</w:t>
      </w:r>
      <w:r w:rsidRPr="008B3939" w:rsidR="00652D93">
        <w:rPr>
          <w:rStyle w:val="heading"/>
        </w:rPr>
        <w:t xml:space="preserve"> </w:t>
      </w:r>
      <w:r w:rsidRPr="008B3939" w:rsidR="001C7C9D">
        <w:rPr>
          <w:rStyle w:val="heading"/>
        </w:rPr>
        <w:t>and that in accordance with Section 1426(e),</w:t>
      </w:r>
      <w:r>
        <w:rPr>
          <w:rStyle w:val="FootnoteReference"/>
          <w:sz w:val="22"/>
          <w:szCs w:val="22"/>
        </w:rPr>
        <w:footnoteReference w:id="137"/>
      </w:r>
      <w:r w:rsidRPr="008B3939" w:rsidR="00586B9D">
        <w:rPr>
          <w:rStyle w:val="heading"/>
        </w:rPr>
        <w:t xml:space="preserve"> </w:t>
      </w:r>
      <w:bookmarkStart w:id="39" w:name="e_1"/>
      <w:bookmarkEnd w:id="39"/>
      <w:r w:rsidRPr="008B3939" w:rsidR="00173863">
        <w:rPr>
          <w:rStyle w:val="heading"/>
        </w:rPr>
        <w:t xml:space="preserve">it has </w:t>
      </w:r>
      <w:r w:rsidRPr="008B3939" w:rsidR="00440579">
        <w:rPr>
          <w:rStyle w:val="heading"/>
        </w:rPr>
        <w:t>use</w:t>
      </w:r>
      <w:r w:rsidRPr="008B3939" w:rsidR="00173863">
        <w:rPr>
          <w:rStyle w:val="heading"/>
        </w:rPr>
        <w:t>d</w:t>
      </w:r>
      <w:r w:rsidRPr="008B3939" w:rsidR="00440579">
        <w:rPr>
          <w:rStyle w:val="heading"/>
        </w:rPr>
        <w:t xml:space="preserve"> the money deposited </w:t>
      </w:r>
      <w:bookmarkStart w:id="40" w:name="e_2"/>
      <w:bookmarkEnd w:id="40"/>
      <w:r w:rsidRPr="008B3939" w:rsidR="00D32E70">
        <w:rPr>
          <w:rStyle w:val="heading"/>
        </w:rPr>
        <w:t xml:space="preserve">into the Network Construction Fund </w:t>
      </w:r>
      <w:bookmarkStart w:id="41" w:name="e_2_A"/>
      <w:bookmarkEnd w:id="41"/>
      <w:r w:rsidRPr="008B3939" w:rsidR="007829DB">
        <w:rPr>
          <w:rStyle w:val="heading"/>
        </w:rPr>
        <w:t xml:space="preserve">in the Treasury of the United States </w:t>
      </w:r>
      <w:r w:rsidRPr="008B3939" w:rsidR="00D32E70">
        <w:rPr>
          <w:rStyle w:val="heading"/>
        </w:rPr>
        <w:t>to carry out th</w:t>
      </w:r>
      <w:r w:rsidRPr="008B3939" w:rsidR="00D72E50">
        <w:rPr>
          <w:rStyle w:val="heading"/>
        </w:rPr>
        <w:t xml:space="preserve">e duties and responsibilities of </w:t>
      </w:r>
      <w:r w:rsidRPr="008B3939" w:rsidR="00D32E70">
        <w:rPr>
          <w:rStyle w:val="heading"/>
        </w:rPr>
        <w:t>section</w:t>
      </w:r>
      <w:r w:rsidRPr="008B3939" w:rsidR="00D72E50">
        <w:rPr>
          <w:rStyle w:val="heading"/>
        </w:rPr>
        <w:t xml:space="preserve"> 1426</w:t>
      </w:r>
      <w:bookmarkStart w:id="42" w:name="e_2_B"/>
      <w:bookmarkEnd w:id="42"/>
      <w:r w:rsidRPr="008B3939" w:rsidR="00D32E70">
        <w:rPr>
          <w:rStyle w:val="heading"/>
        </w:rPr>
        <w:t>.</w:t>
      </w:r>
      <w:r w:rsidRPr="008B3939" w:rsidR="00173863">
        <w:rPr>
          <w:rStyle w:val="heading"/>
        </w:rPr>
        <w:t xml:space="preserve">  We find that FirstNet has </w:t>
      </w:r>
      <w:r w:rsidR="007442C0">
        <w:rPr>
          <w:rStyle w:val="heading"/>
        </w:rPr>
        <w:t xml:space="preserve">shown compliance with </w:t>
      </w:r>
      <w:r w:rsidRPr="008B3939" w:rsidR="00173863">
        <w:rPr>
          <w:rStyle w:val="heading"/>
        </w:rPr>
        <w:t>these requirements</w:t>
      </w:r>
      <w:r w:rsidR="007442C0">
        <w:rPr>
          <w:rStyle w:val="heading"/>
        </w:rPr>
        <w:t xml:space="preserve"> for purposes of renewal</w:t>
      </w:r>
      <w:r w:rsidRPr="008B3939" w:rsidR="00173863">
        <w:rPr>
          <w:rStyle w:val="heading"/>
        </w:rPr>
        <w:t>.</w:t>
      </w:r>
    </w:p>
    <w:p w:rsidR="00337CF0" w:rsidRPr="008B3939" w:rsidP="008B3939" w14:paraId="670F3878" w14:textId="1B3C0AED">
      <w:pPr>
        <w:numPr>
          <w:ilvl w:val="0"/>
          <w:numId w:val="7"/>
        </w:numPr>
        <w:tabs>
          <w:tab w:val="left" w:pos="1440"/>
        </w:tabs>
        <w:spacing w:after="120"/>
        <w:ind w:left="0" w:firstLine="720"/>
        <w:rPr>
          <w:rStyle w:val="heading"/>
        </w:rPr>
      </w:pPr>
      <w:r w:rsidRPr="00F2098A">
        <w:rPr>
          <w:rStyle w:val="heading"/>
        </w:rPr>
        <w:t>I</w:t>
      </w:r>
      <w:r w:rsidRPr="008B3939">
        <w:rPr>
          <w:rStyle w:val="heading"/>
        </w:rPr>
        <w:t>n sum, based on the totality of the record, we conclude that FirstNet has sufficiently demonstrated compliance with the requirements of the Spectrum Act to warrant renewal of its license</w:t>
      </w:r>
      <w:r w:rsidR="00D34824">
        <w:rPr>
          <w:rStyle w:val="heading"/>
        </w:rPr>
        <w:t xml:space="preserve">. </w:t>
      </w:r>
      <w:r w:rsidR="00F05437">
        <w:rPr>
          <w:rStyle w:val="heading"/>
        </w:rPr>
        <w:t xml:space="preserve"> </w:t>
      </w:r>
      <w:r w:rsidRPr="008B3939" w:rsidR="00BC1DBF">
        <w:rPr>
          <w:rStyle w:val="heading"/>
        </w:rPr>
        <w:t>W</w:t>
      </w:r>
      <w:r w:rsidRPr="008B3939" w:rsidR="00F77BCA">
        <w:rPr>
          <w:rStyle w:val="heading"/>
        </w:rPr>
        <w:t xml:space="preserve">e </w:t>
      </w:r>
      <w:r w:rsidRPr="008B3939" w:rsidR="00BC1DBF">
        <w:rPr>
          <w:rStyle w:val="heading"/>
        </w:rPr>
        <w:t xml:space="preserve">therefore </w:t>
      </w:r>
      <w:r w:rsidRPr="008B3939" w:rsidR="00F77BCA">
        <w:rPr>
          <w:rStyle w:val="heading"/>
        </w:rPr>
        <w:t xml:space="preserve">grant </w:t>
      </w:r>
      <w:r w:rsidRPr="008B3939" w:rsidR="00B820A6">
        <w:rPr>
          <w:rStyle w:val="heading"/>
        </w:rPr>
        <w:t>FirstNet</w:t>
      </w:r>
      <w:r w:rsidRPr="008B3939" w:rsidR="00F77BCA">
        <w:rPr>
          <w:rStyle w:val="heading"/>
        </w:rPr>
        <w:t xml:space="preserve">’s renewal for </w:t>
      </w:r>
      <w:r w:rsidRPr="008B3939" w:rsidR="00976885">
        <w:rPr>
          <w:rStyle w:val="heading"/>
        </w:rPr>
        <w:t>the remaining</w:t>
      </w:r>
      <w:r w:rsidRPr="008B3939" w:rsidR="00F77BCA">
        <w:rPr>
          <w:rStyle w:val="heading"/>
        </w:rPr>
        <w:t xml:space="preserve"> period of </w:t>
      </w:r>
      <w:r w:rsidRPr="008B3939" w:rsidR="00976885">
        <w:rPr>
          <w:rStyle w:val="heading"/>
        </w:rPr>
        <w:t>its authorization</w:t>
      </w:r>
      <w:r w:rsidRPr="008B3939" w:rsidR="00D83AFD">
        <w:rPr>
          <w:rStyle w:val="heading"/>
        </w:rPr>
        <w:t xml:space="preserve">, </w:t>
      </w:r>
      <w:r w:rsidRPr="008B3939" w:rsidR="00B820A6">
        <w:rPr>
          <w:rStyle w:val="heading"/>
        </w:rPr>
        <w:t xml:space="preserve">not </w:t>
      </w:r>
      <w:r w:rsidRPr="008B3939" w:rsidR="00D83AFD">
        <w:rPr>
          <w:rStyle w:val="heading"/>
        </w:rPr>
        <w:t>to exceed</w:t>
      </w:r>
      <w:r w:rsidRPr="008B3939" w:rsidR="00B820A6">
        <w:rPr>
          <w:rStyle w:val="heading"/>
        </w:rPr>
        <w:t xml:space="preserve"> ten years, </w:t>
      </w:r>
      <w:r w:rsidRPr="008B3939" w:rsidR="00F77BCA">
        <w:rPr>
          <w:rStyle w:val="heading"/>
        </w:rPr>
        <w:t xml:space="preserve">commencing </w:t>
      </w:r>
      <w:r w:rsidRPr="008B3939" w:rsidR="00473AA0">
        <w:rPr>
          <w:rStyle w:val="heading"/>
        </w:rPr>
        <w:t>November 15, 2022</w:t>
      </w:r>
      <w:r w:rsidRPr="008B3939" w:rsidR="00CB7CFF">
        <w:rPr>
          <w:rStyle w:val="heading"/>
        </w:rPr>
        <w:t xml:space="preserve">, or for the remaining period of its authorization from Congress, </w:t>
      </w:r>
      <w:r w:rsidRPr="008B3939" w:rsidR="00BE4D2F">
        <w:rPr>
          <w:rStyle w:val="heading"/>
        </w:rPr>
        <w:t>whichever</w:t>
      </w:r>
      <w:r w:rsidRPr="008B3939" w:rsidR="00CB7CFF">
        <w:rPr>
          <w:rStyle w:val="heading"/>
        </w:rPr>
        <w:t xml:space="preserve"> is sooner</w:t>
      </w:r>
      <w:r w:rsidR="00D34824">
        <w:rPr>
          <w:rStyle w:val="heading"/>
        </w:rPr>
        <w:t>,</w:t>
      </w:r>
      <w:r w:rsidRPr="00D34824" w:rsidR="00D34824">
        <w:rPr>
          <w:rStyle w:val="heading"/>
        </w:rPr>
        <w:t xml:space="preserve"> </w:t>
      </w:r>
      <w:r w:rsidR="00D34824">
        <w:rPr>
          <w:rStyle w:val="heading"/>
        </w:rPr>
        <w:t xml:space="preserve">subject to the reporting conditions discussed above.  </w:t>
      </w:r>
      <w:r w:rsidRPr="008B3939" w:rsidR="00FA333B">
        <w:rPr>
          <w:rStyle w:val="heading"/>
        </w:rPr>
        <w:t xml:space="preserve">As a Commission licensee, FirstNet remains subject to our statutory and regulatory authority, and we will continue to monitor and oversee FirstNet’s performance </w:t>
      </w:r>
      <w:r w:rsidR="0045131D">
        <w:rPr>
          <w:rStyle w:val="heading"/>
        </w:rPr>
        <w:t xml:space="preserve">under its renewed license </w:t>
      </w:r>
      <w:r w:rsidRPr="008B3939" w:rsidR="00FA333B">
        <w:rPr>
          <w:rStyle w:val="heading"/>
        </w:rPr>
        <w:t>as circumstances warrant.</w:t>
      </w:r>
    </w:p>
    <w:p w:rsidR="00F30B1A" w:rsidRPr="00F2098A" w:rsidP="00F2098A" w14:paraId="1F410693" w14:textId="7B637901">
      <w:pPr>
        <w:pStyle w:val="Heading1"/>
        <w:rPr>
          <w:rStyle w:val="StyleParaNum11pt1CharCharCharCharCharCharCharCharCharCharCharCharCharCharCharCharChar"/>
          <w:rFonts w:ascii="Times New Roman" w:hAnsi="Times New Roman"/>
        </w:rPr>
      </w:pPr>
      <w:r w:rsidRPr="006067FE">
        <w:rPr>
          <w:rFonts w:ascii="Times New Roman" w:hAnsi="Times New Roman"/>
          <w:szCs w:val="22"/>
        </w:rPr>
        <w:t>ORDERING CLAUSES</w:t>
      </w:r>
    </w:p>
    <w:p w:rsidR="00F2098A" w:rsidRPr="00F2098A" w:rsidP="008B3939" w14:paraId="0C191AC2" w14:textId="522DE18C">
      <w:pPr>
        <w:numPr>
          <w:ilvl w:val="0"/>
          <w:numId w:val="7"/>
        </w:numPr>
        <w:tabs>
          <w:tab w:val="left" w:pos="1440"/>
        </w:tabs>
        <w:spacing w:after="120"/>
        <w:ind w:left="0" w:firstLine="720"/>
        <w:rPr>
          <w:rStyle w:val="StyleParaNum11pt1CharCharCharCharCharCharCharCharCharCharCharCharCharCharCharCharChar"/>
        </w:rPr>
      </w:pPr>
      <w:r>
        <w:rPr>
          <w:szCs w:val="22"/>
        </w:rPr>
        <w:t xml:space="preserve">Accordingly, </w:t>
      </w:r>
      <w:r w:rsidRPr="006067FE">
        <w:rPr>
          <w:szCs w:val="22"/>
        </w:rPr>
        <w:t xml:space="preserve">IT IS ORDERED, pursuant to sections 1, 4(i), 4(j), 301, 303, and 332 of the Communications Act of 1934, as amended, 47 U.S.C. §§ </w:t>
      </w:r>
      <w:r w:rsidRPr="006067FE">
        <w:rPr>
          <w:color w:val="000000"/>
          <w:szCs w:val="22"/>
        </w:rPr>
        <w:t xml:space="preserve">151, </w:t>
      </w:r>
      <w:r w:rsidRPr="006067FE">
        <w:rPr>
          <w:szCs w:val="22"/>
        </w:rPr>
        <w:t xml:space="preserve">154(i), 154(j), 301, 303, 332, as well as Title VI, sections 6003, 6203, and 6302(e), of the Middle Class Tax Relief and Job Creation Act of 2012, Pub. L. No. 112-96, §§ 6003, 6203, 6302(e), 126 Stat. 156, that </w:t>
      </w:r>
      <w:r w:rsidRPr="006067FE">
        <w:rPr>
          <w:color w:val="000000"/>
          <w:szCs w:val="22"/>
        </w:rPr>
        <w:t xml:space="preserve">the </w:t>
      </w:r>
      <w:r w:rsidRPr="006067FE">
        <w:rPr>
          <w:i/>
          <w:iCs/>
          <w:color w:val="000000"/>
          <w:szCs w:val="22"/>
        </w:rPr>
        <w:t>Order</w:t>
      </w:r>
      <w:r w:rsidRPr="006067FE">
        <w:rPr>
          <w:rStyle w:val="StyleParaNum11pt1CharCharCharCharCharCharCharCharCharCharCharCharCharCharCharCharChar"/>
          <w:color w:val="000000"/>
        </w:rPr>
        <w:t xml:space="preserve"> is ADOPTED.</w:t>
      </w:r>
    </w:p>
    <w:p w:rsidR="00F30B1A" w:rsidP="008B3939" w14:paraId="51240FCD" w14:textId="1C8A98EA">
      <w:pPr>
        <w:numPr>
          <w:ilvl w:val="0"/>
          <w:numId w:val="7"/>
        </w:numPr>
        <w:tabs>
          <w:tab w:val="left" w:pos="1440"/>
        </w:tabs>
        <w:spacing w:after="120"/>
        <w:ind w:left="0" w:firstLine="720"/>
        <w:rPr>
          <w:szCs w:val="22"/>
        </w:rPr>
      </w:pPr>
      <w:r>
        <w:rPr>
          <w:rStyle w:val="StyleParaNum11pt1CharCharCharCharCharCharCharCharCharCharCharCharCharCharCharCharChar"/>
          <w:color w:val="000000"/>
        </w:rPr>
        <w:t>I</w:t>
      </w:r>
      <w:r w:rsidRPr="006067FE">
        <w:rPr>
          <w:rStyle w:val="StyleParaNum11pt1CharCharCharCharCharCharCharCharCharCharCharCharCharCharCharCharChar"/>
          <w:color w:val="000000"/>
        </w:rPr>
        <w:t xml:space="preserve">T IS FURTHER ORDERED that the Licensing Branch of the Policy and Licensing Division SHALL GRANT the pending application for renewal of call sign </w:t>
      </w:r>
      <w:r w:rsidRPr="006067FE">
        <w:rPr>
          <w:spacing w:val="-2"/>
          <w:szCs w:val="22"/>
        </w:rPr>
        <w:t>WQQE234</w:t>
      </w:r>
      <w:r w:rsidRPr="006067FE">
        <w:rPr>
          <w:rStyle w:val="StyleParaNum11pt1CharCharCharCharCharCharCharCharCharCharCharCharCharCharCharCharChar"/>
          <w:color w:val="000000"/>
        </w:rPr>
        <w:t xml:space="preserve"> filed by the First Responder Network Authority, Universal Licensing System File </w:t>
      </w:r>
      <w:r w:rsidRPr="006067FE">
        <w:rPr>
          <w:rStyle w:val="StyleParaNum11pt1CharCharCharCharCharCharCharCharCharCharCharCharCharCharCharCharChar"/>
        </w:rPr>
        <w:t xml:space="preserve">Number </w:t>
      </w:r>
      <w:r w:rsidRPr="006067FE">
        <w:rPr>
          <w:szCs w:val="22"/>
        </w:rPr>
        <w:t>0010176495</w:t>
      </w:r>
      <w:r>
        <w:rPr>
          <w:szCs w:val="22"/>
        </w:rPr>
        <w:t>.</w:t>
      </w:r>
    </w:p>
    <w:p w:rsidR="00F30B1A" w:rsidP="008B3939" w14:paraId="6AE2EFD9" w14:textId="01DA2179">
      <w:pPr>
        <w:numPr>
          <w:ilvl w:val="0"/>
          <w:numId w:val="7"/>
        </w:numPr>
        <w:tabs>
          <w:tab w:val="left" w:pos="1440"/>
        </w:tabs>
        <w:spacing w:after="120"/>
        <w:ind w:left="0" w:firstLine="720"/>
        <w:rPr>
          <w:szCs w:val="22"/>
        </w:rPr>
      </w:pPr>
      <w:r w:rsidRPr="006067FE">
        <w:rPr>
          <w:szCs w:val="22"/>
        </w:rPr>
        <w:t>This action is taken under delegated authority pursuant to sections 0.191 and 0.392 of the Commission’s Rules, 47 CFR §§ 0.191, 0.392</w:t>
      </w:r>
      <w:r>
        <w:rPr>
          <w:szCs w:val="22"/>
        </w:rPr>
        <w:t>.</w:t>
      </w:r>
    </w:p>
    <w:p w:rsidR="003F74FF" w:rsidRPr="006067FE" w:rsidP="008B3939" w14:paraId="3A4CA745" w14:textId="2518B6E2">
      <w:pPr>
        <w:tabs>
          <w:tab w:val="left" w:pos="1440"/>
        </w:tabs>
        <w:rPr>
          <w:color w:val="000000"/>
          <w:szCs w:val="22"/>
        </w:rPr>
      </w:pPr>
      <w:r w:rsidRPr="006067FE">
        <w:rPr>
          <w:rStyle w:val="StyleParaNum11pt1CharCharCharCharCharCharCharCharCharCharCharCharCharCharCharCharChar"/>
        </w:rPr>
        <w:t>.</w:t>
      </w:r>
    </w:p>
    <w:p w:rsidR="003F74FF" w:rsidRPr="006067FE" w:rsidP="0018599B" w14:paraId="29B9D1DE" w14:textId="77777777">
      <w:pPr>
        <w:ind w:left="4320"/>
        <w:outlineLvl w:val="0"/>
        <w:rPr>
          <w:color w:val="000000"/>
          <w:szCs w:val="22"/>
        </w:rPr>
      </w:pPr>
    </w:p>
    <w:p w:rsidR="003F74FF" w:rsidRPr="006067FE" w:rsidP="00F2098A" w14:paraId="58B4F648" w14:textId="77777777">
      <w:pPr>
        <w:widowControl/>
        <w:ind w:left="4320"/>
        <w:outlineLvl w:val="0"/>
        <w:rPr>
          <w:color w:val="000000"/>
          <w:szCs w:val="22"/>
        </w:rPr>
      </w:pPr>
      <w:r w:rsidRPr="006067FE">
        <w:rPr>
          <w:color w:val="000000"/>
          <w:szCs w:val="22"/>
        </w:rPr>
        <w:t>FEDERAL COMMUNICATIONS COMMISSION</w:t>
      </w:r>
    </w:p>
    <w:p w:rsidR="003F74FF" w:rsidRPr="006067FE" w:rsidP="00F2098A" w14:paraId="40E1CBF6" w14:textId="77777777">
      <w:pPr>
        <w:widowControl/>
        <w:ind w:left="4320"/>
        <w:rPr>
          <w:color w:val="000000"/>
          <w:szCs w:val="22"/>
        </w:rPr>
      </w:pPr>
    </w:p>
    <w:p w:rsidR="003F74FF" w:rsidRPr="006067FE" w:rsidP="00F2098A" w14:paraId="315A73A9" w14:textId="77777777">
      <w:pPr>
        <w:widowControl/>
        <w:ind w:left="4320"/>
        <w:rPr>
          <w:color w:val="000000"/>
          <w:szCs w:val="22"/>
        </w:rPr>
      </w:pPr>
    </w:p>
    <w:p w:rsidR="003F74FF" w:rsidRPr="006067FE" w:rsidP="00F2098A" w14:paraId="7613E552" w14:textId="0FD6D184">
      <w:pPr>
        <w:widowControl/>
        <w:ind w:left="2880" w:firstLine="1440"/>
        <w:rPr>
          <w:szCs w:val="22"/>
        </w:rPr>
      </w:pPr>
      <w:r w:rsidRPr="006067FE">
        <w:rPr>
          <w:szCs w:val="22"/>
        </w:rPr>
        <w:t>Debra Jordan</w:t>
      </w:r>
    </w:p>
    <w:p w:rsidR="003F74FF" w:rsidRPr="006067FE" w:rsidP="00F2098A" w14:paraId="74516D34" w14:textId="173A1EFA">
      <w:pPr>
        <w:widowControl/>
        <w:ind w:left="4320"/>
        <w:rPr>
          <w:szCs w:val="22"/>
        </w:rPr>
      </w:pPr>
      <w:r w:rsidRPr="006067FE">
        <w:rPr>
          <w:szCs w:val="22"/>
        </w:rPr>
        <w:t>Chief, Public Safety and Homeland Security Bureau</w:t>
      </w:r>
    </w:p>
    <w:p w:rsidR="00EE7838" w:rsidRPr="006067FE" w:rsidP="0018599B" w14:paraId="2BC3086E" w14:textId="742732DC">
      <w:pPr>
        <w:ind w:left="4320"/>
        <w:rPr>
          <w:szCs w:val="22"/>
        </w:rPr>
      </w:pPr>
    </w:p>
    <w:p w:rsidR="00EE7838" w:rsidRPr="006067FE" w:rsidP="0018599B" w14:paraId="1ED70607" w14:textId="3A0F07CB">
      <w:pPr>
        <w:ind w:left="4320"/>
        <w:rPr>
          <w:szCs w:val="22"/>
        </w:rPr>
      </w:pPr>
    </w:p>
    <w:p w:rsidR="00EE7838" w:rsidRPr="006067FE" w:rsidP="0018599B" w14:paraId="7B168F85" w14:textId="17A757E4">
      <w:pPr>
        <w:ind w:left="4320"/>
        <w:rPr>
          <w:szCs w:val="22"/>
        </w:rPr>
      </w:pPr>
      <w:r w:rsidRPr="006067FE">
        <w:rPr>
          <w:szCs w:val="22"/>
        </w:rPr>
        <w:br w:type="page"/>
      </w:r>
      <w:r w:rsidRPr="006067FE" w:rsidR="00352F8B">
        <w:rPr>
          <w:szCs w:val="22"/>
        </w:rPr>
        <w:t>APPENDIX</w:t>
      </w:r>
    </w:p>
    <w:p w:rsidR="00486A2B" w:rsidRPr="006067FE" w:rsidP="00DF0801" w14:paraId="62F6C498" w14:textId="77777777">
      <w:pPr>
        <w:ind w:left="4320"/>
        <w:rPr>
          <w:szCs w:val="22"/>
        </w:rPr>
      </w:pPr>
    </w:p>
    <w:p w:rsidR="0022098B" w:rsidRPr="006067FE" w:rsidP="0022098B" w14:paraId="1968821C" w14:textId="77777777">
      <w:pPr>
        <w:pStyle w:val="Heading3"/>
        <w:spacing w:after="0"/>
        <w:rPr>
          <w:szCs w:val="22"/>
          <w:u w:val="single"/>
        </w:rPr>
      </w:pPr>
      <w:r w:rsidRPr="006067FE">
        <w:rPr>
          <w:b w:val="0"/>
          <w:szCs w:val="22"/>
        </w:rPr>
        <w:t>Association of Public-Safety Communications Officials (APCO) International</w:t>
      </w:r>
    </w:p>
    <w:p w:rsidR="0022098B" w:rsidRPr="006067FE" w:rsidP="0022098B" w14:paraId="59542318" w14:textId="77777777">
      <w:pPr>
        <w:pStyle w:val="Heading3"/>
        <w:spacing w:after="0"/>
        <w:rPr>
          <w:szCs w:val="22"/>
          <w:u w:val="single"/>
        </w:rPr>
      </w:pPr>
      <w:r w:rsidRPr="006067FE">
        <w:rPr>
          <w:b w:val="0"/>
          <w:szCs w:val="22"/>
        </w:rPr>
        <w:t>International Association of Fire Chiefs (IAFC)</w:t>
      </w:r>
    </w:p>
    <w:p w:rsidR="0022098B" w:rsidRPr="006067FE" w:rsidP="0022098B" w14:paraId="0BD32F08" w14:textId="77777777">
      <w:pPr>
        <w:pStyle w:val="Heading3"/>
        <w:spacing w:after="0"/>
        <w:rPr>
          <w:szCs w:val="22"/>
        </w:rPr>
      </w:pPr>
      <w:r w:rsidRPr="006067FE">
        <w:rPr>
          <w:b w:val="0"/>
          <w:szCs w:val="22"/>
        </w:rPr>
        <w:t>Joint Filing of Congressional Fire Services Institute; International Association of Fire Chiefs; International Association of Fire Fighters; National Fire Protection Association; and National Volunteer Fire Council</w:t>
      </w:r>
    </w:p>
    <w:p w:rsidR="0022098B" w:rsidRPr="006067FE" w:rsidP="0022098B" w14:paraId="3FBFFB2E" w14:textId="77777777">
      <w:pPr>
        <w:pStyle w:val="Heading3"/>
        <w:spacing w:after="0"/>
        <w:rPr>
          <w:szCs w:val="22"/>
        </w:rPr>
      </w:pPr>
      <w:r w:rsidRPr="006067FE">
        <w:rPr>
          <w:b w:val="0"/>
          <w:szCs w:val="22"/>
        </w:rPr>
        <w:t>Major Cities Chiefs Association (MCCA)</w:t>
      </w:r>
    </w:p>
    <w:p w:rsidR="0022098B" w:rsidRPr="006067FE" w:rsidP="0022098B" w14:paraId="4313F32B" w14:textId="77777777">
      <w:pPr>
        <w:pStyle w:val="Heading3"/>
        <w:spacing w:after="0"/>
        <w:rPr>
          <w:b w:val="0"/>
          <w:szCs w:val="22"/>
        </w:rPr>
      </w:pPr>
      <w:r w:rsidRPr="006067FE">
        <w:rPr>
          <w:b w:val="0"/>
          <w:szCs w:val="22"/>
        </w:rPr>
        <w:t>Major County Sheriffs of America (MCSA)</w:t>
      </w:r>
    </w:p>
    <w:p w:rsidR="0022098B" w:rsidRPr="006067FE" w:rsidP="0022098B" w14:paraId="6F64A231" w14:textId="77777777">
      <w:pPr>
        <w:pStyle w:val="Heading3"/>
        <w:spacing w:after="0"/>
        <w:rPr>
          <w:szCs w:val="22"/>
        </w:rPr>
      </w:pPr>
      <w:r w:rsidRPr="006067FE">
        <w:rPr>
          <w:b w:val="0"/>
          <w:szCs w:val="22"/>
        </w:rPr>
        <w:t>National Association of EMS Physicians (NAEMSP)</w:t>
      </w:r>
    </w:p>
    <w:p w:rsidR="0022098B" w:rsidRPr="006067FE" w:rsidP="0022098B" w14:paraId="02AF2F62" w14:textId="77777777">
      <w:pPr>
        <w:pStyle w:val="Heading3"/>
        <w:spacing w:after="0"/>
        <w:rPr>
          <w:b w:val="0"/>
          <w:szCs w:val="22"/>
        </w:rPr>
      </w:pPr>
      <w:r w:rsidRPr="006067FE">
        <w:rPr>
          <w:b w:val="0"/>
          <w:szCs w:val="22"/>
        </w:rPr>
        <w:t>National Association of Emergency Medical Technicians (NAEMT)</w:t>
      </w:r>
    </w:p>
    <w:p w:rsidR="0022098B" w:rsidRPr="006067FE" w:rsidP="0022098B" w14:paraId="15B98690" w14:textId="77777777">
      <w:pPr>
        <w:pStyle w:val="Heading3"/>
        <w:spacing w:after="0"/>
        <w:rPr>
          <w:b w:val="0"/>
          <w:szCs w:val="22"/>
          <w:u w:val="single"/>
        </w:rPr>
      </w:pPr>
      <w:r w:rsidRPr="006067FE">
        <w:rPr>
          <w:b w:val="0"/>
          <w:szCs w:val="22"/>
        </w:rPr>
        <w:t>National Emergency Management Association (NEMA)</w:t>
      </w:r>
    </w:p>
    <w:p w:rsidR="0022098B" w:rsidRPr="006067FE" w:rsidP="0022098B" w14:paraId="096C127E" w14:textId="77777777">
      <w:pPr>
        <w:pStyle w:val="Heading3"/>
        <w:spacing w:after="0"/>
        <w:rPr>
          <w:b w:val="0"/>
          <w:szCs w:val="22"/>
          <w:u w:val="single"/>
        </w:rPr>
      </w:pPr>
      <w:r w:rsidRPr="006067FE">
        <w:rPr>
          <w:b w:val="0"/>
          <w:szCs w:val="22"/>
        </w:rPr>
        <w:t>National Public Safety Telecommunications Council (NPSTC)</w:t>
      </w:r>
    </w:p>
    <w:p w:rsidR="0022098B" w:rsidRPr="006067FE" w:rsidP="0022098B" w14:paraId="120E1D87" w14:textId="77777777">
      <w:pPr>
        <w:pStyle w:val="Heading3"/>
        <w:spacing w:after="0"/>
        <w:rPr>
          <w:b w:val="0"/>
          <w:szCs w:val="22"/>
          <w:u w:val="single"/>
        </w:rPr>
      </w:pPr>
      <w:r w:rsidRPr="006067FE">
        <w:rPr>
          <w:b w:val="0"/>
          <w:szCs w:val="22"/>
        </w:rPr>
        <w:t>National Sheriffs’ Association (NSA)</w:t>
      </w:r>
    </w:p>
    <w:p w:rsidR="0022098B" w:rsidRPr="006067FE" w:rsidP="0022098B" w14:paraId="428F8EE6" w14:textId="77777777">
      <w:pPr>
        <w:pStyle w:val="Heading3"/>
        <w:spacing w:after="0"/>
        <w:rPr>
          <w:szCs w:val="22"/>
          <w:u w:val="single"/>
        </w:rPr>
      </w:pPr>
      <w:r w:rsidRPr="006067FE">
        <w:rPr>
          <w:b w:val="0"/>
          <w:szCs w:val="22"/>
        </w:rPr>
        <w:t>T-Mobile USA, Inc. (T-Mobile)</w:t>
      </w:r>
    </w:p>
    <w:p w:rsidR="00062FE7" w:rsidRPr="0090082A" w:rsidP="007938C5" w14:paraId="51369CF8" w14:textId="09E37CD4">
      <w:pPr>
        <w:pStyle w:val="Heading3"/>
        <w:spacing w:after="0"/>
        <w:rPr>
          <w:color w:val="000000"/>
          <w:szCs w:val="22"/>
        </w:rPr>
      </w:pPr>
      <w:r w:rsidRPr="0090082A">
        <w:rPr>
          <w:b w:val="0"/>
          <w:szCs w:val="22"/>
        </w:rPr>
        <w:t>Verizon First Responder Advisory Council</w:t>
      </w:r>
      <w:r w:rsidRPr="0090082A">
        <w:rPr>
          <w:szCs w:val="22"/>
        </w:rPr>
        <w:t xml:space="preserve"> </w:t>
      </w:r>
      <w:r w:rsidRPr="0090082A">
        <w:rPr>
          <w:b w:val="0"/>
          <w:szCs w:val="22"/>
        </w:rPr>
        <w:t>Members (Verizon FRACM</w:t>
      </w:r>
      <w:r w:rsidRPr="0090082A">
        <w:rPr>
          <w:szCs w:val="22"/>
        </w:rPr>
        <w:t>)</w:t>
      </w:r>
      <w:r w:rsidRPr="0090082A">
        <w:rPr>
          <w:color w:val="000000"/>
          <w:szCs w:val="22"/>
        </w:rPr>
        <w:tab/>
      </w:r>
      <w:r w:rsidRPr="0090082A">
        <w:rPr>
          <w:color w:val="000000"/>
          <w:szCs w:val="22"/>
        </w:rPr>
        <w:tab/>
      </w:r>
      <w:r w:rsidRPr="0090082A">
        <w:rPr>
          <w:color w:val="000000"/>
          <w:szCs w:val="22"/>
        </w:rPr>
        <w:tab/>
      </w:r>
      <w:r w:rsidRPr="0090082A">
        <w:rPr>
          <w:color w:val="000000"/>
          <w:szCs w:val="22"/>
        </w:rPr>
        <w:tab/>
      </w:r>
      <w:r w:rsidRPr="0090082A">
        <w:rPr>
          <w:color w:val="000000"/>
          <w:szCs w:val="22"/>
        </w:rPr>
        <w:tab/>
      </w:r>
      <w:r w:rsidRPr="0090082A">
        <w:rPr>
          <w:color w:val="000000"/>
          <w:szCs w:val="22"/>
        </w:rP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FFD6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4D9C4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88A79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35D95B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7A4B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51F7" w14:paraId="466A3CE1" w14:textId="77777777">
      <w:r>
        <w:separator/>
      </w:r>
    </w:p>
  </w:footnote>
  <w:footnote w:type="continuationSeparator" w:id="1">
    <w:p w:rsidR="00EF51F7" w:rsidP="00C721AC" w14:paraId="61233E9B" w14:textId="77777777">
      <w:pPr>
        <w:spacing w:before="120"/>
        <w:rPr>
          <w:sz w:val="20"/>
        </w:rPr>
      </w:pPr>
      <w:r>
        <w:rPr>
          <w:sz w:val="20"/>
        </w:rPr>
        <w:t xml:space="preserve">(Continued from previous page)  </w:t>
      </w:r>
      <w:r>
        <w:rPr>
          <w:sz w:val="20"/>
        </w:rPr>
        <w:separator/>
      </w:r>
    </w:p>
  </w:footnote>
  <w:footnote w:type="continuationNotice" w:id="2">
    <w:p w:rsidR="00EF51F7" w:rsidP="00C721AC" w14:paraId="625A3EA4" w14:textId="77777777">
      <w:pPr>
        <w:jc w:val="right"/>
        <w:rPr>
          <w:sz w:val="20"/>
        </w:rPr>
      </w:pPr>
      <w:r>
        <w:rPr>
          <w:sz w:val="20"/>
        </w:rPr>
        <w:t>(continued….)</w:t>
      </w:r>
    </w:p>
  </w:footnote>
  <w:footnote w:id="3">
    <w:p w:rsidR="00FA1CB2" w:rsidRPr="00941DD5" w:rsidP="00FA1CB2" w14:paraId="09712F52" w14:textId="36197E1A">
      <w:pPr>
        <w:pStyle w:val="FootnoteText"/>
      </w:pPr>
      <w:r w:rsidRPr="00941DD5">
        <w:rPr>
          <w:rStyle w:val="FootnoteReference"/>
        </w:rPr>
        <w:footnoteRef/>
      </w:r>
      <w:r w:rsidRPr="00941DD5">
        <w:t xml:space="preserve"> Middle Class Tax Relief and Job Creation Act of 2012, Pub. L. No. 112-96, §§ 6001-6303, 6413, 126 Stat. 156, 201-222, 235-236 (codified at 47 U.S.C. §§ 1401-1443, 1457) (Spectrum Act</w:t>
      </w:r>
      <w:r w:rsidRPr="00941DD5" w:rsidR="0018215D">
        <w:t xml:space="preserve"> or the Act</w:t>
      </w:r>
      <w:r w:rsidRPr="00941DD5">
        <w:t>).</w:t>
      </w:r>
    </w:p>
  </w:footnote>
  <w:footnote w:id="4">
    <w:p w:rsidR="00C12DF7" w:rsidRPr="00941DD5" w:rsidP="00C12DF7" w14:paraId="5C1D2200" w14:textId="20522567">
      <w:pPr>
        <w:pStyle w:val="FootnoteText"/>
        <w:rPr>
          <w:snapToGrid w:val="0"/>
          <w:kern w:val="28"/>
        </w:rPr>
      </w:pPr>
      <w:r w:rsidRPr="00941DD5">
        <w:rPr>
          <w:rStyle w:val="FootnoteReference"/>
        </w:rPr>
        <w:footnoteRef/>
      </w:r>
      <w:r w:rsidRPr="00941DD5">
        <w:t xml:space="preserve"> The application has been assigned file number 0010176495 in the Commission’s Universal Licensing System (ULS).  The application can be accessed at </w:t>
      </w:r>
      <w:hyperlink r:id="rId1" w:history="1">
        <w:r w:rsidRPr="00941DD5">
          <w:rPr>
            <w:rStyle w:val="Hyperlink"/>
          </w:rPr>
          <w:t>https://www.fcc.gov/wireless/universal-licensing-system</w:t>
        </w:r>
      </w:hyperlink>
      <w:r w:rsidRPr="00941DD5">
        <w:t xml:space="preserve"> by entering the file number in the Application Search field</w:t>
      </w:r>
      <w:r w:rsidR="009479A6">
        <w:t xml:space="preserve"> (FirstNet Application)</w:t>
      </w:r>
      <w:r w:rsidRPr="00941DD5">
        <w:t>.</w:t>
      </w:r>
    </w:p>
  </w:footnote>
  <w:footnote w:id="5">
    <w:p w:rsidR="000B448C" w:rsidRPr="00941DD5" w:rsidP="000B448C" w14:paraId="4E3DAA85" w14:textId="77777777">
      <w:pPr>
        <w:pStyle w:val="FootnoteText"/>
      </w:pPr>
      <w:r w:rsidRPr="00941DD5">
        <w:rPr>
          <w:rStyle w:val="FootnoteReference"/>
        </w:rPr>
        <w:footnoteRef/>
      </w:r>
      <w:r w:rsidRPr="00941DD5">
        <w:t xml:space="preserve"> The Spectrum Act provides that FirstNet’s statutory authority shall terminate 15 years after the statutory date of enactment, i.e., on February 22, 2027, and that further extension of that authority requires action by Congress.  47 U.S.C. § 1426(f).</w:t>
      </w:r>
    </w:p>
  </w:footnote>
  <w:footnote w:id="6">
    <w:p w:rsidR="00AC12F0" w:rsidRPr="00941DD5" w:rsidP="00AC12F0" w14:paraId="674F783B" w14:textId="761B6C73">
      <w:pPr>
        <w:pStyle w:val="FootnoteText"/>
      </w:pPr>
      <w:r w:rsidRPr="00941DD5">
        <w:rPr>
          <w:rStyle w:val="FootnoteReference"/>
        </w:rPr>
        <w:footnoteRef/>
      </w:r>
      <w:r w:rsidRPr="00941DD5">
        <w:t xml:space="preserve"> </w:t>
      </w:r>
      <w:r w:rsidR="00513524">
        <w:rPr>
          <w:i/>
          <w:iCs/>
        </w:rPr>
        <w:t>I</w:t>
      </w:r>
      <w:r w:rsidRPr="00941DD5">
        <w:rPr>
          <w:i/>
          <w:iCs/>
        </w:rPr>
        <w:t>d.</w:t>
      </w:r>
      <w:r w:rsidRPr="00941DD5">
        <w:t xml:space="preserve"> § 1421(b)(2).</w:t>
      </w:r>
    </w:p>
  </w:footnote>
  <w:footnote w:id="7">
    <w:p w:rsidR="00090338" w:rsidRPr="00941DD5" w:rsidP="00090338" w14:paraId="6E759354" w14:textId="151C6613">
      <w:pPr>
        <w:pStyle w:val="FootnoteText"/>
      </w:pPr>
      <w:r w:rsidRPr="00941DD5">
        <w:rPr>
          <w:rStyle w:val="FootnoteReference"/>
        </w:rPr>
        <w:footnoteRef/>
      </w:r>
      <w:r w:rsidRPr="00941DD5">
        <w:t xml:space="preserve"> </w:t>
      </w:r>
      <w:bookmarkStart w:id="0" w:name="_Hlk70007767"/>
      <w:r w:rsidRPr="00DB5982" w:rsidR="007E4035">
        <w:rPr>
          <w:i/>
          <w:iCs/>
        </w:rPr>
        <w:t>Id.</w:t>
      </w:r>
      <w:r w:rsidRPr="00941DD5">
        <w:t xml:space="preserve"> §§ 1421, 1422</w:t>
      </w:r>
      <w:bookmarkEnd w:id="0"/>
      <w:r w:rsidRPr="00941DD5">
        <w:t>.</w:t>
      </w:r>
    </w:p>
  </w:footnote>
  <w:footnote w:id="8">
    <w:p w:rsidR="00090338" w:rsidRPr="00941DD5" w:rsidP="00090338" w14:paraId="2FA1EF1C" w14:textId="77777777">
      <w:pPr>
        <w:pStyle w:val="FootnoteText"/>
      </w:pPr>
      <w:r w:rsidRPr="00941DD5">
        <w:rPr>
          <w:rStyle w:val="FootnoteReference"/>
        </w:rPr>
        <w:footnoteRef/>
      </w:r>
      <w:r w:rsidRPr="00941DD5">
        <w:t xml:space="preserve"> 47 U.S.C. § 1424(a).</w:t>
      </w:r>
    </w:p>
  </w:footnote>
  <w:footnote w:id="9">
    <w:p w:rsidR="00090338" w:rsidRPr="00941DD5" w:rsidP="00090338" w14:paraId="725EC6BB" w14:textId="654B3414">
      <w:pPr>
        <w:pStyle w:val="FootnoteText"/>
      </w:pPr>
      <w:r w:rsidRPr="00941DD5">
        <w:rPr>
          <w:rStyle w:val="FootnoteReference"/>
        </w:rPr>
        <w:footnoteRef/>
      </w:r>
      <w:r w:rsidRPr="00941DD5">
        <w:t xml:space="preserve"> </w:t>
      </w:r>
      <w:r w:rsidRPr="00941DD5">
        <w:rPr>
          <w:i/>
          <w:iCs/>
        </w:rPr>
        <w:t>See</w:t>
      </w:r>
      <w:r w:rsidRPr="00941DD5">
        <w:t xml:space="preserve"> </w:t>
      </w:r>
      <w:r w:rsidRPr="00DB5982" w:rsidR="006E4E3F">
        <w:rPr>
          <w:i/>
          <w:iCs/>
        </w:rPr>
        <w:t>id.</w:t>
      </w:r>
      <w:r w:rsidRPr="00941DD5">
        <w:t xml:space="preserve"> § 1421(a) (“[T]he Commission shall . . . grant a license to the First Responder Network Authority for the use of the 700 MHz D block spectrum and existing public safety broadband spectrum.”)</w:t>
      </w:r>
      <w:r w:rsidRPr="00941DD5" w:rsidR="003152A6">
        <w:t xml:space="preserve">; </w:t>
      </w:r>
      <w:r w:rsidRPr="00941DD5" w:rsidR="003152A6">
        <w:rPr>
          <w:i/>
          <w:iCs/>
        </w:rPr>
        <w:t>id.</w:t>
      </w:r>
      <w:r w:rsidRPr="00941DD5" w:rsidR="003152A6">
        <w:t xml:space="preserve"> § 1421(b)(1) (stating that “[t]he license granted [to FirstNet under section 1421(a)] shall be for an initial term of 10 years from the date of the initial issuance of the license”)</w:t>
      </w:r>
      <w:r w:rsidRPr="00941DD5">
        <w:t xml:space="preserve">; </w:t>
      </w:r>
      <w:r w:rsidRPr="00941DD5">
        <w:rPr>
          <w:i/>
          <w:iCs/>
        </w:rPr>
        <w:t>see also</w:t>
      </w:r>
      <w:r w:rsidRPr="00941DD5">
        <w:t xml:space="preserve"> </w:t>
      </w:r>
      <w:r w:rsidRPr="00941DD5">
        <w:rPr>
          <w:i/>
          <w:iCs/>
        </w:rPr>
        <w:t>id.</w:t>
      </w:r>
      <w:r w:rsidRPr="00941DD5">
        <w:t xml:space="preserve"> § 1401(2) (defining “700 MHz D block spectrum” as 758-763/788-793 MHz)</w:t>
      </w:r>
      <w:r w:rsidR="0056047B">
        <w:t>;</w:t>
      </w:r>
      <w:r w:rsidRPr="00DF52AA" w:rsidR="00DF52AA">
        <w:rPr>
          <w:i/>
          <w:iCs/>
        </w:rPr>
        <w:t xml:space="preserve"> </w:t>
      </w:r>
      <w:r w:rsidRPr="00941DD5" w:rsidR="00DF52AA">
        <w:rPr>
          <w:i/>
          <w:iCs/>
        </w:rPr>
        <w:t>id.</w:t>
      </w:r>
      <w:r w:rsidRPr="00941DD5" w:rsidR="00DF52AA">
        <w:t xml:space="preserve"> §</w:t>
      </w:r>
      <w:r w:rsidRPr="00941DD5">
        <w:t xml:space="preserve"> 1401(14) (defining “existing public safety broadband spectrum” as 763-768/793-798 MHz and 768-769/798-99 MHz).</w:t>
      </w:r>
    </w:p>
  </w:footnote>
  <w:footnote w:id="10">
    <w:p w:rsidR="00090338" w:rsidRPr="00941DD5" w:rsidP="00090338" w14:paraId="38FAF1AA" w14:textId="1119CB32">
      <w:pPr>
        <w:pStyle w:val="FootnoteText"/>
      </w:pPr>
      <w:r w:rsidRPr="00941DD5">
        <w:rPr>
          <w:rStyle w:val="FootnoteReference"/>
        </w:rPr>
        <w:footnoteRef/>
      </w:r>
      <w:r w:rsidRPr="00941DD5">
        <w:t xml:space="preserve"> </w:t>
      </w:r>
      <w:r w:rsidRPr="00DB5982" w:rsidR="00972720">
        <w:rPr>
          <w:i/>
          <w:iCs/>
        </w:rPr>
        <w:t>Id.</w:t>
      </w:r>
      <w:r w:rsidRPr="00941DD5">
        <w:t xml:space="preserve"> § 1426(a).</w:t>
      </w:r>
    </w:p>
  </w:footnote>
  <w:footnote w:id="11">
    <w:p w:rsidR="00090338" w:rsidRPr="00941DD5" w:rsidP="00090338" w14:paraId="272C9194" w14:textId="2594EE2B">
      <w:pPr>
        <w:pStyle w:val="FootnoteText"/>
      </w:pPr>
      <w:r w:rsidRPr="00941DD5">
        <w:rPr>
          <w:rStyle w:val="FootnoteReference"/>
        </w:rPr>
        <w:footnoteRef/>
      </w:r>
      <w:r w:rsidRPr="00941DD5">
        <w:t xml:space="preserve"> </w:t>
      </w:r>
      <w:r w:rsidRPr="00941DD5">
        <w:rPr>
          <w:i/>
          <w:iCs/>
        </w:rPr>
        <w:t>See, e.g.</w:t>
      </w:r>
      <w:r w:rsidRPr="00941DD5">
        <w:t xml:space="preserve">, </w:t>
      </w:r>
      <w:r w:rsidRPr="00DB5982" w:rsidR="00F27D3C">
        <w:rPr>
          <w:i/>
          <w:iCs/>
        </w:rPr>
        <w:t>id.</w:t>
      </w:r>
      <w:r w:rsidRPr="00941DD5">
        <w:t>§ 1426.</w:t>
      </w:r>
    </w:p>
  </w:footnote>
  <w:footnote w:id="12">
    <w:p w:rsidR="00090338" w:rsidRPr="00941DD5" w:rsidP="00090338" w14:paraId="73D99C1A" w14:textId="5D81B984">
      <w:pPr>
        <w:pStyle w:val="FootnoteText"/>
      </w:pPr>
      <w:r w:rsidRPr="00941DD5">
        <w:rPr>
          <w:rStyle w:val="FootnoteReference"/>
        </w:rPr>
        <w:footnoteRef/>
      </w:r>
      <w:r w:rsidRPr="00941DD5">
        <w:t xml:space="preserve"> </w:t>
      </w:r>
      <w:r w:rsidRPr="00DB5982" w:rsidR="00F27D3C">
        <w:rPr>
          <w:i/>
          <w:iCs/>
        </w:rPr>
        <w:t>Id.</w:t>
      </w:r>
      <w:r w:rsidRPr="00941DD5">
        <w:t xml:space="preserve"> § 1422</w:t>
      </w:r>
      <w:r w:rsidR="00124072">
        <w:t>(a)</w:t>
      </w:r>
      <w:r w:rsidRPr="00941DD5">
        <w:t>.</w:t>
      </w:r>
    </w:p>
  </w:footnote>
  <w:footnote w:id="13">
    <w:p w:rsidR="00090338" w:rsidRPr="00941DD5" w:rsidP="00090338" w14:paraId="7E467A44" w14:textId="54B6EB3F">
      <w:pPr>
        <w:pStyle w:val="FootnoteText"/>
      </w:pPr>
      <w:r w:rsidRPr="00941DD5">
        <w:rPr>
          <w:rStyle w:val="FootnoteReference"/>
        </w:rPr>
        <w:footnoteRef/>
      </w:r>
      <w:r w:rsidRPr="00941DD5">
        <w:t xml:space="preserve"> </w:t>
      </w:r>
      <w:r w:rsidRPr="00DB5982" w:rsidR="00A35C46">
        <w:rPr>
          <w:i/>
          <w:iCs/>
        </w:rPr>
        <w:t>Id.</w:t>
      </w:r>
      <w:r w:rsidRPr="00941DD5">
        <w:t xml:space="preserve"> § 1426</w:t>
      </w:r>
      <w:r w:rsidR="00151F3E">
        <w:t>(b)(1)(B)</w:t>
      </w:r>
      <w:r w:rsidRPr="00941DD5">
        <w:t>.</w:t>
      </w:r>
    </w:p>
  </w:footnote>
  <w:footnote w:id="14">
    <w:p w:rsidR="00090338" w:rsidRPr="00941DD5" w:rsidP="00090338" w14:paraId="70CD8766" w14:textId="086BB81E">
      <w:pPr>
        <w:pStyle w:val="FootnoteText"/>
      </w:pPr>
      <w:r w:rsidRPr="00941DD5">
        <w:rPr>
          <w:rStyle w:val="FootnoteReference"/>
        </w:rPr>
        <w:footnoteRef/>
      </w:r>
      <w:r w:rsidRPr="00941DD5">
        <w:t xml:space="preserve"> </w:t>
      </w:r>
      <w:r w:rsidRPr="00DB5982" w:rsidR="00CD47B0">
        <w:rPr>
          <w:i/>
          <w:iCs/>
        </w:rPr>
        <w:t>Id.</w:t>
      </w:r>
      <w:r w:rsidRPr="00941DD5">
        <w:t xml:space="preserve"> § 1426(b)(3).</w:t>
      </w:r>
    </w:p>
  </w:footnote>
  <w:footnote w:id="15">
    <w:p w:rsidR="00090338" w:rsidRPr="00941DD5" w:rsidP="00090338" w14:paraId="17D04845" w14:textId="773890ED">
      <w:pPr>
        <w:pStyle w:val="FootnoteText"/>
      </w:pPr>
      <w:r w:rsidRPr="00941DD5">
        <w:rPr>
          <w:rStyle w:val="FootnoteReference"/>
        </w:rPr>
        <w:footnoteRef/>
      </w:r>
      <w:r w:rsidRPr="00941DD5">
        <w:t xml:space="preserve"> </w:t>
      </w:r>
      <w:r w:rsidRPr="007938C5" w:rsidR="000D3716">
        <w:rPr>
          <w:i/>
          <w:iCs/>
        </w:rPr>
        <w:t>Id</w:t>
      </w:r>
      <w:r w:rsidR="000D3716">
        <w:t>.</w:t>
      </w:r>
    </w:p>
  </w:footnote>
  <w:footnote w:id="16">
    <w:p w:rsidR="00090338" w:rsidRPr="00941DD5" w:rsidP="00090338" w14:paraId="2C714E6B" w14:textId="2782FD6A">
      <w:pPr>
        <w:pStyle w:val="FootnoteText"/>
      </w:pPr>
      <w:r w:rsidRPr="00941DD5">
        <w:rPr>
          <w:rStyle w:val="FootnoteReference"/>
        </w:rPr>
        <w:footnoteRef/>
      </w:r>
      <w:r w:rsidRPr="00941DD5">
        <w:t xml:space="preserve"> </w:t>
      </w:r>
      <w:r w:rsidRPr="00DB5982" w:rsidR="00B31DFB">
        <w:rPr>
          <w:i/>
          <w:iCs/>
        </w:rPr>
        <w:t>Id.</w:t>
      </w:r>
      <w:r w:rsidRPr="00941DD5">
        <w:t xml:space="preserve"> § 1426(c)(1).</w:t>
      </w:r>
    </w:p>
  </w:footnote>
  <w:footnote w:id="17">
    <w:p w:rsidR="00090338" w:rsidRPr="00941DD5" w:rsidP="00090338" w14:paraId="11DA2010" w14:textId="67408CEB">
      <w:pPr>
        <w:pStyle w:val="FootnoteText"/>
      </w:pPr>
      <w:r w:rsidRPr="00941DD5">
        <w:rPr>
          <w:rStyle w:val="FootnoteReference"/>
        </w:rPr>
        <w:footnoteRef/>
      </w:r>
      <w:r w:rsidRPr="00941DD5">
        <w:t xml:space="preserve"> </w:t>
      </w:r>
      <w:r w:rsidRPr="00DB5982" w:rsidR="00A34333">
        <w:rPr>
          <w:i/>
          <w:iCs/>
        </w:rPr>
        <w:t>Id.</w:t>
      </w:r>
      <w:r w:rsidRPr="00941DD5">
        <w:t xml:space="preserve"> § 1426(c)(2).</w:t>
      </w:r>
    </w:p>
  </w:footnote>
  <w:footnote w:id="18">
    <w:p w:rsidR="00090338" w:rsidRPr="00941DD5" w:rsidP="00090338" w14:paraId="780CBA56" w14:textId="326B032A">
      <w:pPr>
        <w:pStyle w:val="FootnoteText"/>
      </w:pPr>
      <w:r w:rsidRPr="00941DD5">
        <w:rPr>
          <w:rStyle w:val="FootnoteReference"/>
        </w:rPr>
        <w:footnoteRef/>
      </w:r>
      <w:r w:rsidRPr="00941DD5">
        <w:t xml:space="preserve"> </w:t>
      </w:r>
      <w:r w:rsidRPr="00DB5982" w:rsidR="0071210B">
        <w:rPr>
          <w:i/>
          <w:iCs/>
        </w:rPr>
        <w:t>Id.</w:t>
      </w:r>
      <w:r w:rsidRPr="00941DD5">
        <w:t xml:space="preserve"> § 1426(c)(3).</w:t>
      </w:r>
    </w:p>
  </w:footnote>
  <w:footnote w:id="19">
    <w:p w:rsidR="00090338" w:rsidRPr="00941DD5" w:rsidP="00090338" w14:paraId="1B555BBF" w14:textId="4E653C65">
      <w:pPr>
        <w:pStyle w:val="FootnoteText"/>
      </w:pPr>
      <w:r w:rsidRPr="00941DD5">
        <w:rPr>
          <w:rStyle w:val="FootnoteReference"/>
        </w:rPr>
        <w:footnoteRef/>
      </w:r>
      <w:r w:rsidRPr="00941DD5">
        <w:t xml:space="preserve"> </w:t>
      </w:r>
      <w:r w:rsidRPr="00DB5982" w:rsidR="003E7D07">
        <w:rPr>
          <w:i/>
          <w:iCs/>
        </w:rPr>
        <w:t>Id.</w:t>
      </w:r>
      <w:r w:rsidRPr="00941DD5">
        <w:t xml:space="preserve"> § 1426(c)(4).</w:t>
      </w:r>
    </w:p>
  </w:footnote>
  <w:footnote w:id="20">
    <w:p w:rsidR="00090338" w:rsidRPr="00941DD5" w:rsidP="00090338" w14:paraId="34AD7472" w14:textId="1CCADC3D">
      <w:pPr>
        <w:pStyle w:val="FootnoteText"/>
      </w:pPr>
      <w:r w:rsidRPr="00941DD5">
        <w:rPr>
          <w:rStyle w:val="FootnoteReference"/>
        </w:rPr>
        <w:footnoteRef/>
      </w:r>
      <w:r w:rsidRPr="00941DD5">
        <w:t xml:space="preserve"> 4</w:t>
      </w:r>
      <w:r w:rsidRPr="00DB5982" w:rsidR="00F228C7">
        <w:rPr>
          <w:i/>
          <w:iCs/>
        </w:rPr>
        <w:t>Id.</w:t>
      </w:r>
      <w:r w:rsidRPr="00941DD5">
        <w:t xml:space="preserve"> § 1426(c)(5).</w:t>
      </w:r>
    </w:p>
  </w:footnote>
  <w:footnote w:id="21">
    <w:p w:rsidR="00090338" w:rsidRPr="00941DD5" w:rsidP="00090338" w14:paraId="7D590CE1" w14:textId="2D6FD911">
      <w:pPr>
        <w:pStyle w:val="FootnoteText"/>
      </w:pPr>
      <w:r w:rsidRPr="00941DD5">
        <w:rPr>
          <w:rStyle w:val="FootnoteReference"/>
        </w:rPr>
        <w:footnoteRef/>
      </w:r>
      <w:r w:rsidRPr="00941DD5">
        <w:t xml:space="preserve"> </w:t>
      </w:r>
      <w:r w:rsidRPr="00DB5982" w:rsidR="005510C3">
        <w:rPr>
          <w:i/>
          <w:iCs/>
        </w:rPr>
        <w:t>Id.</w:t>
      </w:r>
      <w:r w:rsidRPr="00941DD5">
        <w:t xml:space="preserve"> § 1426(c)(6).</w:t>
      </w:r>
    </w:p>
  </w:footnote>
  <w:footnote w:id="22">
    <w:p w:rsidR="00090338" w:rsidRPr="00941DD5" w:rsidP="00090338" w14:paraId="5C502147" w14:textId="36E730E6">
      <w:pPr>
        <w:pStyle w:val="FootnoteText"/>
      </w:pPr>
      <w:r w:rsidRPr="00941DD5">
        <w:rPr>
          <w:rStyle w:val="FootnoteReference"/>
        </w:rPr>
        <w:footnoteRef/>
      </w:r>
      <w:r w:rsidRPr="00941DD5">
        <w:t xml:space="preserve"> </w:t>
      </w:r>
      <w:r w:rsidRPr="00DB5982" w:rsidR="008D58FE">
        <w:rPr>
          <w:i/>
          <w:iCs/>
        </w:rPr>
        <w:t>Id.</w:t>
      </w:r>
      <w:r w:rsidRPr="00941DD5">
        <w:t xml:space="preserve"> § 1426(c)(7).</w:t>
      </w:r>
    </w:p>
  </w:footnote>
  <w:footnote w:id="23">
    <w:p w:rsidR="00090338" w:rsidRPr="00941DD5" w:rsidP="00090338" w14:paraId="09197F48" w14:textId="597DB6C9">
      <w:pPr>
        <w:pStyle w:val="FootnoteText"/>
      </w:pPr>
      <w:r w:rsidRPr="00941DD5">
        <w:rPr>
          <w:rStyle w:val="FootnoteReference"/>
        </w:rPr>
        <w:footnoteRef/>
      </w:r>
      <w:r w:rsidRPr="00941DD5">
        <w:t xml:space="preserve"> </w:t>
      </w:r>
      <w:r w:rsidRPr="00DB5982" w:rsidR="00CD73EB">
        <w:rPr>
          <w:i/>
          <w:iCs/>
        </w:rPr>
        <w:t>Id.</w:t>
      </w:r>
      <w:r w:rsidRPr="00941DD5">
        <w:t xml:space="preserve"> § 1421(a).</w:t>
      </w:r>
    </w:p>
  </w:footnote>
  <w:footnote w:id="24">
    <w:p w:rsidR="00090338" w:rsidRPr="00941DD5" w:rsidP="005808F4" w14:paraId="3234A282" w14:textId="0D6369D4">
      <w:pPr>
        <w:pStyle w:val="FootnoteText"/>
      </w:pPr>
      <w:r w:rsidRPr="00941DD5">
        <w:rPr>
          <w:rStyle w:val="FootnoteReference"/>
        </w:rPr>
        <w:footnoteRef/>
      </w:r>
      <w:r w:rsidRPr="00941DD5">
        <w:t xml:space="preserve"> </w:t>
      </w:r>
      <w:r w:rsidRPr="00941DD5" w:rsidR="00DF4BBE">
        <w:t xml:space="preserve">On September 7, 2012, the Public Safety and Homeland Security Bureau issued, on delegated authority, a </w:t>
      </w:r>
      <w:r w:rsidRPr="00941DD5" w:rsidR="00DF4BBE">
        <w:rPr>
          <w:i/>
          <w:iCs/>
        </w:rPr>
        <w:t>Report and Order</w:t>
      </w:r>
      <w:r w:rsidRPr="00941DD5" w:rsidR="00DF4BBE">
        <w:t xml:space="preserve"> adopting rules implementing the mandate of the Spectrum Act to grant a license</w:t>
      </w:r>
      <w:r w:rsidRPr="00941DD5" w:rsidR="00DF4BBE">
        <w:rPr>
          <w:rStyle w:val="BalloonTextChar"/>
          <w:rFonts w:ascii="Times New Roman" w:hAnsi="Times New Roman" w:cs="Times New Roman"/>
          <w:sz w:val="20"/>
          <w:szCs w:val="20"/>
        </w:rPr>
        <w:t xml:space="preserve"> to FirstNet</w:t>
      </w:r>
      <w:r w:rsidR="00166B17">
        <w:rPr>
          <w:rStyle w:val="BalloonTextChar"/>
          <w:rFonts w:ascii="Times New Roman" w:hAnsi="Times New Roman" w:cs="Times New Roman"/>
          <w:sz w:val="20"/>
          <w:szCs w:val="20"/>
        </w:rPr>
        <w:t xml:space="preserve">.  </w:t>
      </w:r>
      <w:bookmarkStart w:id="7" w:name="_Hlk132884912"/>
      <w:r w:rsidRPr="009C0947" w:rsidR="00166B17">
        <w:rPr>
          <w:rStyle w:val="BalloonTextChar"/>
          <w:rFonts w:ascii="Times New Roman" w:hAnsi="Times New Roman" w:cs="Times New Roman"/>
          <w:i/>
          <w:iCs/>
          <w:sz w:val="20"/>
          <w:szCs w:val="20"/>
        </w:rPr>
        <w:t>Implementing Public Safety Broadband Provisions of the Middle Class Tax Relief and Job Creation Act of 2012</w:t>
      </w:r>
      <w:r w:rsidR="00166B17">
        <w:rPr>
          <w:rStyle w:val="BalloonTextChar"/>
          <w:rFonts w:ascii="Times New Roman" w:hAnsi="Times New Roman" w:cs="Times New Roman"/>
          <w:sz w:val="20"/>
          <w:szCs w:val="20"/>
        </w:rPr>
        <w:t xml:space="preserve">, </w:t>
      </w:r>
      <w:r w:rsidRPr="009C0947" w:rsidR="00166B17">
        <w:rPr>
          <w:rStyle w:val="BalloonTextChar"/>
          <w:rFonts w:ascii="Times New Roman" w:hAnsi="Times New Roman" w:cs="Times New Roman"/>
          <w:sz w:val="20"/>
          <w:szCs w:val="20"/>
        </w:rPr>
        <w:t>Report and Order</w:t>
      </w:r>
      <w:r w:rsidR="00166B17">
        <w:rPr>
          <w:rStyle w:val="BalloonTextChar"/>
          <w:rFonts w:ascii="Times New Roman" w:hAnsi="Times New Roman" w:cs="Times New Roman"/>
          <w:sz w:val="20"/>
          <w:szCs w:val="20"/>
        </w:rPr>
        <w:t xml:space="preserve">, </w:t>
      </w:r>
      <w:r w:rsidRPr="00941DD5" w:rsidR="00166B17">
        <w:t>27 FCC Rcd 10953</w:t>
      </w:r>
      <w:r w:rsidR="00166B17">
        <w:t xml:space="preserve"> (PSHSB 2022)</w:t>
      </w:r>
      <w:r w:rsidR="00F46F98">
        <w:t xml:space="preserve"> </w:t>
      </w:r>
      <w:r w:rsidR="00166B17">
        <w:t>(</w:t>
      </w:r>
      <w:r w:rsidRPr="00166B17" w:rsidR="000C46ED">
        <w:rPr>
          <w:i/>
          <w:iCs/>
        </w:rPr>
        <w:t>2012 R&amp;</w:t>
      </w:r>
      <w:r w:rsidRPr="009C0947" w:rsidR="000C46ED">
        <w:rPr>
          <w:i/>
          <w:iCs/>
        </w:rPr>
        <w:t>O</w:t>
      </w:r>
      <w:r w:rsidR="00166B17">
        <w:t>)</w:t>
      </w:r>
      <w:bookmarkEnd w:id="7"/>
      <w:r w:rsidRPr="00941DD5" w:rsidR="000C46ED">
        <w:t xml:space="preserve">.  </w:t>
      </w:r>
      <w:r w:rsidRPr="00941DD5" w:rsidR="00DF4BBE">
        <w:rPr>
          <w:rStyle w:val="cf01"/>
          <w:rFonts w:ascii="Times New Roman" w:hAnsi="Times New Roman" w:cs="Times New Roman"/>
        </w:rPr>
        <w:t xml:space="preserve">On September 25, 2012, FirstNet submitted a request for issuance of its license as contemplated in the </w:t>
      </w:r>
      <w:r w:rsidRPr="00941DD5" w:rsidR="00DF4BBE">
        <w:rPr>
          <w:rStyle w:val="cf11"/>
          <w:rFonts w:ascii="Times New Roman" w:hAnsi="Times New Roman" w:cs="Times New Roman"/>
        </w:rPr>
        <w:t>Report and Order</w:t>
      </w:r>
      <w:r w:rsidRPr="00941DD5" w:rsidR="00DF4BBE">
        <w:rPr>
          <w:rStyle w:val="cf01"/>
          <w:rFonts w:ascii="Times New Roman" w:hAnsi="Times New Roman" w:cs="Times New Roman"/>
        </w:rPr>
        <w:t>.</w:t>
      </w:r>
      <w:r w:rsidRPr="00941DD5" w:rsidR="002D29FC">
        <w:rPr>
          <w:rStyle w:val="cf01"/>
          <w:rFonts w:ascii="Times New Roman" w:hAnsi="Times New Roman" w:cs="Times New Roman"/>
        </w:rPr>
        <w:t xml:space="preserve"> </w:t>
      </w:r>
      <w:r w:rsidR="00046088">
        <w:rPr>
          <w:rStyle w:val="cf01"/>
          <w:rFonts w:ascii="Times New Roman" w:hAnsi="Times New Roman" w:cs="Times New Roman"/>
        </w:rPr>
        <w:t xml:space="preserve"> </w:t>
      </w:r>
      <w:r w:rsidRPr="009C0947" w:rsidR="005808F4">
        <w:rPr>
          <w:rStyle w:val="cf01"/>
          <w:rFonts w:ascii="Times New Roman" w:hAnsi="Times New Roman" w:cs="Times New Roman"/>
          <w:i/>
          <w:iCs/>
        </w:rPr>
        <w:t>See</w:t>
      </w:r>
      <w:r w:rsidRPr="005808F4" w:rsidR="005808F4">
        <w:rPr>
          <w:rStyle w:val="cf01"/>
          <w:rFonts w:ascii="Times New Roman" w:hAnsi="Times New Roman" w:cs="Times New Roman"/>
        </w:rPr>
        <w:t xml:space="preserve"> Letter from Samuel Ginn, Chairman of the Board, First Responder Network Authority, to David S. Turetsky, Chief, Public Safety and Homeland Security Bureau (dated Sept. 25, 2012).</w:t>
      </w:r>
      <w:r w:rsidR="005808F4">
        <w:rPr>
          <w:rStyle w:val="cf01"/>
          <w:rFonts w:ascii="Times New Roman" w:hAnsi="Times New Roman" w:cs="Times New Roman"/>
        </w:rPr>
        <w:t xml:space="preserve">  </w:t>
      </w:r>
      <w:r w:rsidRPr="00941DD5" w:rsidR="00DF4BBE">
        <w:rPr>
          <w:rStyle w:val="cf01"/>
          <w:rFonts w:ascii="Times New Roman" w:hAnsi="Times New Roman" w:cs="Times New Roman"/>
        </w:rPr>
        <w:t xml:space="preserve">The Bureau granted the license </w:t>
      </w:r>
      <w:r w:rsidR="00046088">
        <w:rPr>
          <w:rStyle w:val="cf01"/>
          <w:rFonts w:ascii="Times New Roman" w:hAnsi="Times New Roman" w:cs="Times New Roman"/>
        </w:rPr>
        <w:t xml:space="preserve">in ULS </w:t>
      </w:r>
      <w:r w:rsidRPr="00941DD5" w:rsidR="00DF4BBE">
        <w:rPr>
          <w:rStyle w:val="cf01"/>
          <w:rFonts w:ascii="Times New Roman" w:hAnsi="Times New Roman" w:cs="Times New Roman"/>
        </w:rPr>
        <w:t>on November 15, 2012, under call sign WQQE234.</w:t>
      </w:r>
    </w:p>
  </w:footnote>
  <w:footnote w:id="25">
    <w:p w:rsidR="00090338" w:rsidRPr="00941DD5" w:rsidP="00090338" w14:paraId="284B154B" w14:textId="50AD5D94">
      <w:pPr>
        <w:pStyle w:val="FootnoteText"/>
      </w:pPr>
      <w:r w:rsidRPr="00941DD5">
        <w:rPr>
          <w:rStyle w:val="FootnoteReference"/>
        </w:rPr>
        <w:footnoteRef/>
      </w:r>
      <w:r w:rsidRPr="00941DD5">
        <w:t xml:space="preserve">  47 U</w:t>
      </w:r>
      <w:r w:rsidRPr="00941DD5" w:rsidR="004D169A">
        <w:t>.</w:t>
      </w:r>
      <w:r w:rsidRPr="00941DD5">
        <w:t>S</w:t>
      </w:r>
      <w:r w:rsidRPr="00941DD5" w:rsidR="004D169A">
        <w:t>.</w:t>
      </w:r>
      <w:r w:rsidRPr="00941DD5">
        <w:t>C</w:t>
      </w:r>
      <w:r w:rsidRPr="00941DD5" w:rsidR="004D169A">
        <w:t>.</w:t>
      </w:r>
      <w:r w:rsidRPr="00941DD5">
        <w:t xml:space="preserve"> § 1421(b)(2).</w:t>
      </w:r>
      <w:r w:rsidR="00355968">
        <w:t xml:space="preserve">  </w:t>
      </w:r>
      <w:r w:rsidRPr="00355968" w:rsidR="00355968">
        <w:t>The Administrative Procedure Act and the Commission’s rules provide that the FirstNet license will remain in effect, without further action by the Commission, during the pendency of its license renewal application.  See 5 U.S.C. § 558(c); 47 CFR § 1.62(a)(1) (“Where there is pending before the Commission at the time of expiration of license any proper and timely application for renewal of license with respect to any activity of a continuing nature, in accordance with the provisions of [5 U.S.C. § 558(c)], such license shall continue in effect without further action by the Commission until such time as the Commission shall make a final determination with respect to the renewal application.”).</w:t>
      </w:r>
    </w:p>
  </w:footnote>
  <w:footnote w:id="26">
    <w:p w:rsidR="00090338" w:rsidRPr="00941DD5" w:rsidP="005126D2" w14:paraId="637C9D55" w14:textId="36AED2FA">
      <w:pPr>
        <w:pStyle w:val="FootnoteText"/>
      </w:pPr>
      <w:r w:rsidRPr="00941DD5">
        <w:rPr>
          <w:rStyle w:val="FootnoteReference"/>
        </w:rPr>
        <w:footnoteRef/>
      </w:r>
      <w:r w:rsidRPr="00941DD5">
        <w:t xml:space="preserve"> </w:t>
      </w:r>
      <w:r w:rsidR="00D47016">
        <w:t>47</w:t>
      </w:r>
      <w:r w:rsidR="00E844A5">
        <w:t xml:space="preserve"> CFR </w:t>
      </w:r>
      <w:r w:rsidRPr="00941DD5" w:rsidR="00E844A5">
        <w:t>§</w:t>
      </w:r>
      <w:r w:rsidR="00E844A5">
        <w:t xml:space="preserve"> </w:t>
      </w:r>
      <w:r w:rsidRPr="006067FE" w:rsidR="00E844A5">
        <w:rPr>
          <w:szCs w:val="22"/>
        </w:rPr>
        <w:t>90.532</w:t>
      </w:r>
      <w:r w:rsidRPr="00941DD5" w:rsidR="00DC77CC">
        <w:t>.</w:t>
      </w:r>
    </w:p>
  </w:footnote>
  <w:footnote w:id="27">
    <w:p w:rsidR="00880064" w:rsidP="00613FF3" w14:paraId="2EED7FD2" w14:textId="1823BA1D">
      <w:pPr>
        <w:pStyle w:val="Default"/>
        <w:rPr>
          <w:sz w:val="20"/>
          <w:szCs w:val="20"/>
        </w:rPr>
      </w:pPr>
      <w:r w:rsidRPr="00941DD5">
        <w:rPr>
          <w:rStyle w:val="FootnoteReference"/>
          <w:szCs w:val="20"/>
        </w:rPr>
        <w:footnoteRef/>
      </w:r>
      <w:r w:rsidRPr="00941DD5">
        <w:rPr>
          <w:sz w:val="20"/>
          <w:szCs w:val="20"/>
        </w:rPr>
        <w:t xml:space="preserve"> </w:t>
      </w:r>
      <w:bookmarkStart w:id="8" w:name="_Hlk132788080"/>
      <w:bookmarkStart w:id="9" w:name="_Hlk132784244"/>
      <w:r w:rsidRPr="00880064">
        <w:rPr>
          <w:sz w:val="20"/>
          <w:szCs w:val="20"/>
        </w:rPr>
        <w:t>First</w:t>
      </w:r>
      <w:r w:rsidR="009479A6">
        <w:rPr>
          <w:sz w:val="20"/>
          <w:szCs w:val="20"/>
        </w:rPr>
        <w:t>Net</w:t>
      </w:r>
      <w:r w:rsidRPr="00880064">
        <w:rPr>
          <w:sz w:val="20"/>
          <w:szCs w:val="20"/>
        </w:rPr>
        <w:t xml:space="preserve"> Application</w:t>
      </w:r>
      <w:r w:rsidR="00E733FE">
        <w:rPr>
          <w:sz w:val="20"/>
          <w:szCs w:val="20"/>
        </w:rPr>
        <w:t>;</w:t>
      </w:r>
      <w:bookmarkEnd w:id="8"/>
      <w:bookmarkEnd w:id="9"/>
      <w:r w:rsidRPr="008B3939" w:rsidR="00983560">
        <w:rPr>
          <w:sz w:val="20"/>
          <w:szCs w:val="20"/>
        </w:rPr>
        <w:t xml:space="preserve"> </w:t>
      </w:r>
      <w:r>
        <w:rPr>
          <w:sz w:val="20"/>
          <w:szCs w:val="20"/>
        </w:rPr>
        <w:t xml:space="preserve">Exhibit A to FCC Form 601 </w:t>
      </w:r>
      <w:r w:rsidRPr="00880064">
        <w:rPr>
          <w:sz w:val="20"/>
          <w:szCs w:val="20"/>
        </w:rPr>
        <w:t xml:space="preserve">FirstNet Renewal </w:t>
      </w:r>
      <w:r>
        <w:rPr>
          <w:sz w:val="20"/>
          <w:szCs w:val="20"/>
        </w:rPr>
        <w:t xml:space="preserve">Application </w:t>
      </w:r>
      <w:r w:rsidRPr="000726A3" w:rsidR="000726A3">
        <w:rPr>
          <w:sz w:val="20"/>
          <w:szCs w:val="20"/>
        </w:rPr>
        <w:t>(filed Aug. 22, 2023)</w:t>
      </w:r>
    </w:p>
    <w:p w:rsidR="000C46ED" w:rsidRPr="00941DD5" w:rsidP="009C0947" w14:paraId="14CF209B" w14:textId="459EC392">
      <w:pPr>
        <w:pStyle w:val="Default"/>
        <w:spacing w:after="120"/>
        <w:rPr>
          <w:sz w:val="20"/>
          <w:szCs w:val="20"/>
        </w:rPr>
      </w:pPr>
      <w:hyperlink r:id="rId2" w:history="1">
        <w:r w:rsidRPr="004161D2" w:rsidR="00355968">
          <w:rPr>
            <w:rStyle w:val="Hyperlink"/>
            <w:sz w:val="20"/>
            <w:szCs w:val="20"/>
          </w:rPr>
          <w:t>https://wireless2.fcc.gov/UlsEntry/attachments/attachmentViewRD.jsp;ATTACHMENTS=MbTKk2yJFQK5gCbxvTr826n12LvG7cMyBhBjnK3DDldLvk4Kds2K!-274084681!-2145991326?applType=search&amp;fileKey=1789713459&amp;attachmentKey=21560049&amp;attachmentInd=applAttach</w:t>
        </w:r>
      </w:hyperlink>
      <w:r w:rsidRPr="00941DD5" w:rsidR="00FB7107">
        <w:rPr>
          <w:sz w:val="20"/>
          <w:szCs w:val="20"/>
        </w:rPr>
        <w:t xml:space="preserve"> </w:t>
      </w:r>
      <w:r w:rsidRPr="000726A3" w:rsidR="000726A3">
        <w:rPr>
          <w:sz w:val="20"/>
          <w:szCs w:val="20"/>
        </w:rPr>
        <w:t>(FirstNet Renewal Justification).</w:t>
      </w:r>
      <w:r w:rsidRPr="000726A3" w:rsidR="000726A3">
        <w:rPr>
          <w:sz w:val="20"/>
          <w:szCs w:val="20"/>
        </w:rPr>
        <w:t xml:space="preserve"> </w:t>
      </w:r>
    </w:p>
  </w:footnote>
  <w:footnote w:id="28">
    <w:p w:rsidR="003274B1" w:rsidRPr="00941DD5" w:rsidP="005126D2" w14:paraId="68E4158C" w14:textId="6BE0853A">
      <w:pPr>
        <w:pStyle w:val="FootnoteText"/>
      </w:pPr>
      <w:r w:rsidRPr="00941DD5">
        <w:rPr>
          <w:rStyle w:val="FootnoteReference"/>
        </w:rPr>
        <w:footnoteRef/>
      </w:r>
      <w:r w:rsidRPr="00941DD5">
        <w:t xml:space="preserve"> </w:t>
      </w:r>
      <w:r w:rsidRPr="00941DD5" w:rsidR="00E42112">
        <w:rPr>
          <w:i/>
          <w:iCs/>
        </w:rPr>
        <w:t>Public Safety and Homeland Security Bureau Announces Acceptance for Filing of First Responder Network Authority License Renewal Application</w:t>
      </w:r>
      <w:r w:rsidRPr="00941DD5" w:rsidR="00E42112">
        <w:t xml:space="preserve">, PS Docket Nos. 12-94, 06-229, WT Docket No. 06-150, Public Notice, DA 22-882 (Aug. 23, 2022) </w:t>
      </w:r>
      <w:hyperlink r:id="rId3" w:history="1">
        <w:r w:rsidRPr="00941DD5" w:rsidR="00E42112">
          <w:rPr>
            <w:rStyle w:val="Hyperlink"/>
          </w:rPr>
          <w:t>https://docs.fcc.gov/public/attachments/DA-22-882A1.pdf</w:t>
        </w:r>
      </w:hyperlink>
      <w:r w:rsidRPr="00941DD5" w:rsidR="00E42112">
        <w:t xml:space="preserve"> (</w:t>
      </w:r>
      <w:r w:rsidRPr="00941DD5" w:rsidR="00E42112">
        <w:rPr>
          <w:i/>
          <w:iCs/>
        </w:rPr>
        <w:t>FirstNet Public Notice</w:t>
      </w:r>
      <w:r w:rsidRPr="00941DD5" w:rsidR="00E42112">
        <w:t>).</w:t>
      </w:r>
    </w:p>
  </w:footnote>
  <w:footnote w:id="29">
    <w:p w:rsidR="00FF04F6" w:rsidRPr="00941DD5" w:rsidP="005126D2" w14:paraId="54BA28CE" w14:textId="6C381CA4">
      <w:pPr>
        <w:pStyle w:val="FootnoteText"/>
      </w:pPr>
      <w:r w:rsidRPr="00941DD5">
        <w:rPr>
          <w:rStyle w:val="FootnoteReference"/>
        </w:rPr>
        <w:footnoteRef/>
      </w:r>
      <w:r w:rsidRPr="00941DD5">
        <w:t xml:space="preserve"> </w:t>
      </w:r>
      <w:r w:rsidRPr="00941DD5" w:rsidR="00DE5C8B">
        <w:t>We attach a list of commenting parties as an Appendix.</w:t>
      </w:r>
    </w:p>
  </w:footnote>
  <w:footnote w:id="30">
    <w:p w:rsidR="00046088" w14:paraId="4AF7058F" w14:textId="1F63FC0E">
      <w:pPr>
        <w:pStyle w:val="FootnoteText"/>
      </w:pPr>
      <w:r>
        <w:rPr>
          <w:rStyle w:val="FootnoteReference"/>
        </w:rPr>
        <w:footnoteRef/>
      </w:r>
      <w:r>
        <w:t xml:space="preserve"> Views of A</w:t>
      </w:r>
      <w:r w:rsidR="00D05034">
        <w:t xml:space="preserve">ssociation of </w:t>
      </w:r>
      <w:r>
        <w:t>P</w:t>
      </w:r>
      <w:r w:rsidR="00D05034">
        <w:t xml:space="preserve">ublic-Safety Communications </w:t>
      </w:r>
      <w:r>
        <w:t>O</w:t>
      </w:r>
      <w:r w:rsidR="00D05034">
        <w:t>fficials (APCO)</w:t>
      </w:r>
      <w:r>
        <w:t xml:space="preserve"> International Regarding the Application for the Renewal of Station WQQE234 License, </w:t>
      </w:r>
      <w:r>
        <w:t>ULS No.</w:t>
      </w:r>
      <w:r>
        <w:t xml:space="preserve"> 0010176495 (filed Sep. 22, 2022)</w:t>
      </w:r>
      <w:r w:rsidR="00D05034">
        <w:t xml:space="preserve"> </w:t>
      </w:r>
      <w:r>
        <w:t>(APCO Comments).</w:t>
      </w:r>
    </w:p>
  </w:footnote>
  <w:footnote w:id="31">
    <w:p w:rsidR="00D05034" w14:paraId="3D892A5F" w14:textId="59C973D6">
      <w:pPr>
        <w:pStyle w:val="FootnoteText"/>
      </w:pPr>
      <w:r>
        <w:rPr>
          <w:rStyle w:val="FootnoteReference"/>
        </w:rPr>
        <w:footnoteRef/>
      </w:r>
      <w:r>
        <w:t xml:space="preserve"> </w:t>
      </w:r>
      <w:r>
        <w:t>Major County Sheriffs of America (</w:t>
      </w:r>
      <w:r w:rsidRPr="00CE778B">
        <w:t>MCSA</w:t>
      </w:r>
      <w:r>
        <w:t>)</w:t>
      </w:r>
      <w:r w:rsidRPr="00CE778B">
        <w:t xml:space="preserve"> Letter of Support</w:t>
      </w:r>
      <w:r>
        <w:t xml:space="preserve">, </w:t>
      </w:r>
      <w:r w:rsidRPr="00CE778B">
        <w:t>ULS</w:t>
      </w:r>
      <w:r>
        <w:t xml:space="preserve"> No.</w:t>
      </w:r>
      <w:r w:rsidRPr="00CE778B">
        <w:t xml:space="preserve"> 0010176495</w:t>
      </w:r>
      <w:r>
        <w:t xml:space="preserve"> (filed Nov. 2, 2022)</w:t>
      </w:r>
      <w:r>
        <w:t xml:space="preserve"> </w:t>
      </w:r>
      <w:r>
        <w:t>(MCSA Comments)</w:t>
      </w:r>
      <w:r>
        <w:t>.</w:t>
      </w:r>
    </w:p>
  </w:footnote>
  <w:footnote w:id="32">
    <w:p w:rsidR="00873E90" w:rsidRPr="00941DD5" w:rsidP="00873E90" w14:paraId="0C9E2D4E" w14:textId="66875F2F">
      <w:pPr>
        <w:pStyle w:val="FootnoteText"/>
      </w:pPr>
      <w:r w:rsidRPr="00941DD5">
        <w:rPr>
          <w:rStyle w:val="FootnoteReference"/>
        </w:rPr>
        <w:footnoteRef/>
      </w:r>
      <w:r w:rsidRPr="00941DD5">
        <w:t xml:space="preserve"> Joint Filing of Congressional Fire Services Institute</w:t>
      </w:r>
      <w:r w:rsidR="003B67AC">
        <w:t xml:space="preserve"> (CFSI)</w:t>
      </w:r>
      <w:r w:rsidRPr="00941DD5">
        <w:t>; International Association of Fire Chiefs (IAFC); International Association of Fire Fighters (IAFF); National Fire Protection Association (NFPA); and National Volunteer Fire Council (NVFC) Comments, PS Docket Nos. 12-94, 06-229 and WTB Docket No. 06-150 (filed Oct. 9, 2022)</w:t>
      </w:r>
      <w:r w:rsidR="00D05034">
        <w:t xml:space="preserve"> </w:t>
      </w:r>
      <w:r w:rsidR="005808F4">
        <w:t>(</w:t>
      </w:r>
      <w:r w:rsidRPr="005C1C7E" w:rsidR="005808F4">
        <w:t>Joint Filing</w:t>
      </w:r>
      <w:r w:rsidRPr="009C0947" w:rsidR="005808F4">
        <w:t>)</w:t>
      </w:r>
      <w:r w:rsidRPr="00941DD5">
        <w:t>.</w:t>
      </w:r>
    </w:p>
  </w:footnote>
  <w:footnote w:id="33">
    <w:p w:rsidR="00873E90" w:rsidRPr="00941DD5" w:rsidP="00873E90" w14:paraId="2B3CB445" w14:textId="76C19579">
      <w:pPr>
        <w:pStyle w:val="FootnoteText"/>
      </w:pPr>
      <w:r w:rsidRPr="00941DD5">
        <w:rPr>
          <w:rStyle w:val="FootnoteReference"/>
        </w:rPr>
        <w:footnoteRef/>
      </w:r>
      <w:r w:rsidRPr="00941DD5">
        <w:t xml:space="preserve"> IAFC Comments</w:t>
      </w:r>
      <w:r w:rsidR="003C33A8">
        <w:t xml:space="preserve"> at </w:t>
      </w:r>
      <w:r w:rsidR="00E53D9E">
        <w:t>2</w:t>
      </w:r>
      <w:r w:rsidRPr="00941DD5">
        <w:t>.</w:t>
      </w:r>
    </w:p>
  </w:footnote>
  <w:footnote w:id="34">
    <w:p w:rsidR="00873E90" w:rsidRPr="00941DD5" w:rsidP="00873E90" w14:paraId="52DC97FA" w14:textId="77777777">
      <w:pPr>
        <w:pStyle w:val="FootnoteText"/>
      </w:pPr>
      <w:r w:rsidRPr="00941DD5">
        <w:rPr>
          <w:rStyle w:val="FootnoteReference"/>
        </w:rPr>
        <w:footnoteRef/>
      </w:r>
      <w:r w:rsidRPr="00941DD5">
        <w:t xml:space="preserve"> </w:t>
      </w:r>
      <w:r w:rsidRPr="00941DD5">
        <w:rPr>
          <w:i/>
          <w:iCs/>
        </w:rPr>
        <w:t>See</w:t>
      </w:r>
      <w:r w:rsidRPr="00941DD5">
        <w:t xml:space="preserve"> National Emergency Management Association (NEMA) Comments, ULS No. 0010176495 (filed Sept. 13, 2022); </w:t>
      </w:r>
      <w:bookmarkStart w:id="10" w:name="_Hlk132787625"/>
      <w:r w:rsidRPr="00941DD5">
        <w:t xml:space="preserve">National Association of Emergency Medical Technicians </w:t>
      </w:r>
      <w:bookmarkEnd w:id="10"/>
      <w:r w:rsidRPr="00941DD5">
        <w:t xml:space="preserve">(NAEMT) Comments, ULS No. 0010176495 (filed Sept. 19, 2022); </w:t>
      </w:r>
      <w:bookmarkStart w:id="11" w:name="_Hlk132787667"/>
      <w:r w:rsidRPr="00941DD5">
        <w:t xml:space="preserve">National Association of EMS Physicians </w:t>
      </w:r>
      <w:bookmarkEnd w:id="11"/>
      <w:r w:rsidRPr="00941DD5">
        <w:t>(NAEMSP) Comments, ULS No. 0010176495 (filed Sept. 20, 2022).</w:t>
      </w:r>
    </w:p>
  </w:footnote>
  <w:footnote w:id="35">
    <w:p w:rsidR="00B76754" w:rsidRPr="00941DD5" w:rsidP="00B76754" w14:paraId="64599C73" w14:textId="77777777">
      <w:pPr>
        <w:pStyle w:val="FootnoteText"/>
      </w:pPr>
      <w:r w:rsidRPr="00941DD5">
        <w:rPr>
          <w:rStyle w:val="FootnoteReference"/>
        </w:rPr>
        <w:footnoteRef/>
      </w:r>
      <w:r w:rsidRPr="00941DD5">
        <w:t xml:space="preserve"> National Sheriff’s Association (NSA) Comments, ULS No. 0010176495 (filed Sept. 22, 2022) (NSA Comments);</w:t>
      </w:r>
      <w:r w:rsidRPr="00941DD5">
        <w:rPr>
          <w:b/>
          <w:bCs/>
        </w:rPr>
        <w:t xml:space="preserve"> </w:t>
      </w:r>
      <w:r w:rsidRPr="00941DD5">
        <w:t>Major Cities Chiefs Association (MCCA) Comments, PS Docket Nos. 12-94, 06-229 and WTB Docket No. 06-150 (filed Aug. 24, 2022); Verizon First Responder Advisory Council Members (Verizon FRACM) Comments, ULS No. 0010176495 (filed Oct. 3, 2022) (Verizon FRACM Comments); T-Mobile USA, Inc. (T-Mobile) Comments, ULS No. 0010176495 (filed Oct. 3, 2022) (T-Mobile Comments).</w:t>
      </w:r>
    </w:p>
  </w:footnote>
  <w:footnote w:id="36">
    <w:p w:rsidR="00B76754" w:rsidRPr="00941DD5" w:rsidP="00B76754" w14:paraId="5CD3C882" w14:textId="17A2DE9B">
      <w:pPr>
        <w:pStyle w:val="FootnoteText"/>
      </w:pPr>
      <w:r w:rsidRPr="00941DD5">
        <w:rPr>
          <w:rStyle w:val="FootnoteReference"/>
        </w:rPr>
        <w:footnoteRef/>
      </w:r>
      <w:r w:rsidRPr="00941DD5">
        <w:t xml:space="preserve"> </w:t>
      </w:r>
      <w:r w:rsidRPr="008B3939" w:rsidR="00983560">
        <w:rPr>
          <w:i/>
          <w:iCs/>
        </w:rPr>
        <w:t>Id.</w:t>
      </w:r>
    </w:p>
  </w:footnote>
  <w:footnote w:id="37">
    <w:p w:rsidR="005B3D92" w:rsidRPr="00941DD5" w14:paraId="108EABD5" w14:textId="5E42937C">
      <w:pPr>
        <w:pStyle w:val="FootnoteText"/>
      </w:pPr>
      <w:r w:rsidRPr="00941DD5">
        <w:rPr>
          <w:rStyle w:val="FootnoteReference"/>
        </w:rPr>
        <w:footnoteRef/>
      </w:r>
      <w:r w:rsidRPr="00941DD5">
        <w:t xml:space="preserve"> </w:t>
      </w:r>
      <w:r w:rsidRPr="00941DD5" w:rsidR="00542C83">
        <w:t>National Public Safety Telecommunications Council (NPSTC) Comments, PS Docket Nos. 12-94, 06-229 and WTB Docket No. 06-150, at 4 (filed Oct. 7, 2022)</w:t>
      </w:r>
      <w:r w:rsidRPr="00941DD5" w:rsidR="004725F4">
        <w:t>.</w:t>
      </w:r>
    </w:p>
  </w:footnote>
  <w:footnote w:id="38">
    <w:p w:rsidR="008A78CC" w:rsidRPr="00941DD5" w:rsidP="00112541" w14:paraId="1E70AD4C" w14:textId="4367CA83">
      <w:pPr>
        <w:pStyle w:val="FootnoteText"/>
      </w:pPr>
      <w:r w:rsidRPr="00941DD5">
        <w:rPr>
          <w:rStyle w:val="FootnoteReference"/>
        </w:rPr>
        <w:footnoteRef/>
      </w:r>
      <w:r w:rsidRPr="00941DD5">
        <w:t xml:space="preserve"> </w:t>
      </w:r>
      <w:r w:rsidRPr="00941DD5" w:rsidR="002F16E0">
        <w:t xml:space="preserve">Letter from Debra Jordan, Chief, Public Safety and Homeland Security Bureau, FCC, to Lisa Casias, Acting Chief Executive Officer, FirstNet Authority (Feb. 8, 2023) </w:t>
      </w:r>
      <w:hyperlink r:id="rId4" w:history="1">
        <w:r w:rsidRPr="00340E6A" w:rsidR="00F050C0">
          <w:rPr>
            <w:rStyle w:val="Hyperlink"/>
          </w:rPr>
          <w:t>https://wireless2.fcc.gov/UlsEntry/attachments/attachmentViewRD.jsp;ATTACHMENTS=vpRxkCTRLCQq1VYksrppJ2lPLQtc9CtLqXlgW4VY2P27BRcvq1yv!-274084681!-2145991326?applType=search&amp;fileKey=2082497552&amp;attachmentKey=21684027&amp;attachmentInd=applAttach</w:t>
        </w:r>
      </w:hyperlink>
      <w:r w:rsidR="00F050C0">
        <w:t xml:space="preserve"> </w:t>
      </w:r>
      <w:r w:rsidRPr="00941DD5" w:rsidR="002F16E0">
        <w:t xml:space="preserve">(PSHSB </w:t>
      </w:r>
      <w:r w:rsidR="00D723BB">
        <w:t>Supplemental Request</w:t>
      </w:r>
      <w:r w:rsidRPr="00941DD5" w:rsidR="002F16E0">
        <w:t>)</w:t>
      </w:r>
      <w:r w:rsidRPr="00941DD5" w:rsidR="006C1EC7">
        <w:t>.</w:t>
      </w:r>
    </w:p>
  </w:footnote>
  <w:footnote w:id="39">
    <w:p w:rsidR="009479A6" w:rsidRPr="00941DD5" w:rsidP="00112541" w14:paraId="62322B89" w14:textId="7DA7FDC4">
      <w:pPr>
        <w:pStyle w:val="FootnoteText"/>
      </w:pPr>
      <w:r w:rsidRPr="00941DD5">
        <w:rPr>
          <w:rStyle w:val="FootnoteReference"/>
        </w:rPr>
        <w:footnoteRef/>
      </w:r>
      <w:r w:rsidRPr="00941DD5">
        <w:t xml:space="preserve"> </w:t>
      </w:r>
      <w:r w:rsidRPr="00941DD5" w:rsidR="00F339A3">
        <w:t>First Responder Network Authority</w:t>
      </w:r>
      <w:r>
        <w:t xml:space="preserve"> -</w:t>
      </w:r>
      <w:r w:rsidRPr="00941DD5" w:rsidR="00F339A3">
        <w:t xml:space="preserve"> Supplemental Information (filed Mar. 9, 2023),</w:t>
      </w:r>
      <w:r w:rsidRPr="00941DD5" w:rsidR="0075000B">
        <w:t xml:space="preserve"> </w:t>
      </w:r>
      <w:hyperlink r:id="rId5" w:history="1">
        <w:r w:rsidRPr="00E55C7A">
          <w:rPr>
            <w:rStyle w:val="Hyperlink"/>
          </w:rPr>
          <w:t>https://wireless2.fcc.gov/UlsEntry/attachments/attachmentViewRD.jsp?applType=search&amp;fileKey=1822875878&amp;attachmentKey=21703435&amp;attachmentInd=applAttach</w:t>
        </w:r>
      </w:hyperlink>
      <w:r w:rsidRPr="00941DD5" w:rsidR="00F339A3">
        <w:t xml:space="preserve"> (FirstNet Supplemental </w:t>
      </w:r>
      <w:r w:rsidR="00D723BB">
        <w:t>Response</w:t>
      </w:r>
      <w:r w:rsidRPr="00941DD5" w:rsidR="00F339A3">
        <w:t>)</w:t>
      </w:r>
      <w:r>
        <w:t>.</w:t>
      </w:r>
    </w:p>
  </w:footnote>
  <w:footnote w:id="40">
    <w:p w:rsidR="00D94DFB" w:rsidRPr="00941DD5" w:rsidP="00D94DFB" w14:paraId="312DB558" w14:textId="77777777">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1424(a).</w:t>
      </w:r>
    </w:p>
  </w:footnote>
  <w:footnote w:id="41">
    <w:p w:rsidR="00D94DFB" w:rsidRPr="00941DD5" w:rsidP="00D94DFB" w14:paraId="4192B59A" w14:textId="537E8038">
      <w:pPr>
        <w:pStyle w:val="FootnoteText"/>
      </w:pPr>
      <w:r w:rsidRPr="00941DD5">
        <w:rPr>
          <w:rStyle w:val="FootnoteReference"/>
        </w:rPr>
        <w:footnoteRef/>
      </w:r>
      <w:r w:rsidRPr="00941DD5">
        <w:t xml:space="preserve"> </w:t>
      </w:r>
      <w:r w:rsidRPr="00DB5982" w:rsidR="004B5FE9">
        <w:rPr>
          <w:i/>
          <w:iCs/>
        </w:rPr>
        <w:t>Id.</w:t>
      </w:r>
      <w:r w:rsidRPr="00941DD5">
        <w:t xml:space="preserve"> §</w:t>
      </w:r>
      <w:r w:rsidRPr="00941DD5">
        <w:rPr>
          <w:spacing w:val="-1"/>
        </w:rPr>
        <w:t xml:space="preserve"> </w:t>
      </w:r>
      <w:r w:rsidRPr="00941DD5">
        <w:rPr>
          <w:spacing w:val="-2"/>
        </w:rPr>
        <w:t>1424(b)(1).</w:t>
      </w:r>
    </w:p>
  </w:footnote>
  <w:footnote w:id="42">
    <w:p w:rsidR="00D94DFB" w:rsidRPr="00941DD5" w:rsidP="00D94DFB" w14:paraId="344DBD79" w14:textId="4CC2E688">
      <w:pPr>
        <w:pStyle w:val="FootnoteText"/>
      </w:pPr>
      <w:r w:rsidRPr="00941DD5">
        <w:rPr>
          <w:rStyle w:val="FootnoteReference"/>
        </w:rPr>
        <w:footnoteRef/>
      </w:r>
      <w:r w:rsidRPr="00941DD5">
        <w:t xml:space="preserve"> </w:t>
      </w:r>
      <w:r w:rsidRPr="00DB5982" w:rsidR="00A01EE7">
        <w:rPr>
          <w:i/>
          <w:iCs/>
        </w:rPr>
        <w:t>Id.</w:t>
      </w:r>
      <w:r w:rsidRPr="00941DD5">
        <w:t xml:space="preserve"> §</w:t>
      </w:r>
      <w:r w:rsidRPr="00941DD5">
        <w:rPr>
          <w:spacing w:val="-1"/>
        </w:rPr>
        <w:t xml:space="preserve"> </w:t>
      </w:r>
      <w:r w:rsidRPr="00941DD5">
        <w:rPr>
          <w:spacing w:val="-2"/>
        </w:rPr>
        <w:t>1424(b)(2)(A).</w:t>
      </w:r>
    </w:p>
  </w:footnote>
  <w:footnote w:id="43">
    <w:p w:rsidR="00D94DFB" w:rsidRPr="00941DD5" w:rsidP="00D94DFB" w14:paraId="256A8D58" w14:textId="58BAD01D">
      <w:pPr>
        <w:pStyle w:val="FootnoteText"/>
      </w:pPr>
      <w:r w:rsidRPr="00941DD5">
        <w:rPr>
          <w:rStyle w:val="FootnoteReference"/>
        </w:rPr>
        <w:footnoteRef/>
      </w:r>
      <w:r w:rsidRPr="00941DD5">
        <w:t xml:space="preserve"> </w:t>
      </w:r>
      <w:r w:rsidRPr="00DB5982" w:rsidR="00A01EE7">
        <w:rPr>
          <w:i/>
          <w:iCs/>
        </w:rPr>
        <w:t>Id.</w:t>
      </w:r>
      <w:r w:rsidRPr="00941DD5">
        <w:t xml:space="preserve"> §</w:t>
      </w:r>
      <w:r w:rsidRPr="00941DD5">
        <w:rPr>
          <w:spacing w:val="-1"/>
        </w:rPr>
        <w:t xml:space="preserve"> </w:t>
      </w:r>
      <w:r w:rsidRPr="00941DD5">
        <w:rPr>
          <w:spacing w:val="-2"/>
        </w:rPr>
        <w:t>1424(b)(2)(B).</w:t>
      </w:r>
    </w:p>
  </w:footnote>
  <w:footnote w:id="44">
    <w:p w:rsidR="00D94DFB" w:rsidRPr="00941DD5" w:rsidP="00D94DFB" w14:paraId="03BD4044" w14:textId="3EEAE18B">
      <w:pPr>
        <w:pStyle w:val="FootnoteText"/>
      </w:pPr>
      <w:r w:rsidRPr="00941DD5">
        <w:rPr>
          <w:rStyle w:val="FootnoteReference"/>
        </w:rPr>
        <w:footnoteRef/>
      </w:r>
      <w:r w:rsidRPr="00941DD5">
        <w:t xml:space="preserve"> </w:t>
      </w:r>
      <w:r w:rsidRPr="00DB5982" w:rsidR="00A01EE7">
        <w:rPr>
          <w:i/>
          <w:iCs/>
        </w:rPr>
        <w:t>Id.</w:t>
      </w:r>
      <w:r w:rsidRPr="00941DD5">
        <w:t xml:space="preserve"> §</w:t>
      </w:r>
      <w:r w:rsidRPr="00941DD5">
        <w:rPr>
          <w:spacing w:val="-1"/>
        </w:rPr>
        <w:t xml:space="preserve"> </w:t>
      </w:r>
      <w:r w:rsidRPr="00941DD5">
        <w:rPr>
          <w:spacing w:val="-2"/>
        </w:rPr>
        <w:t>1424(b)(2)(C).</w:t>
      </w:r>
    </w:p>
  </w:footnote>
  <w:footnote w:id="45">
    <w:p w:rsidR="00D94DFB" w:rsidRPr="00941DD5" w:rsidP="00D94DFB" w14:paraId="0E571546" w14:textId="23D030D6">
      <w:pPr>
        <w:pStyle w:val="FootnoteText"/>
      </w:pPr>
      <w:r w:rsidRPr="00941DD5">
        <w:rPr>
          <w:rStyle w:val="FootnoteReference"/>
        </w:rPr>
        <w:footnoteRef/>
      </w:r>
      <w:r w:rsidRPr="00941DD5">
        <w:t xml:space="preserve"> </w:t>
      </w:r>
      <w:r w:rsidRPr="00DB5982" w:rsidR="00A01EE7">
        <w:rPr>
          <w:i/>
          <w:iCs/>
        </w:rPr>
        <w:t>Id.</w:t>
      </w:r>
      <w:r w:rsidRPr="00941DD5">
        <w:t xml:space="preserve"> §</w:t>
      </w:r>
      <w:r w:rsidRPr="00941DD5">
        <w:rPr>
          <w:spacing w:val="-1"/>
        </w:rPr>
        <w:t xml:space="preserve"> </w:t>
      </w:r>
      <w:r w:rsidRPr="00941DD5">
        <w:rPr>
          <w:spacing w:val="-2"/>
        </w:rPr>
        <w:t>1424(c).</w:t>
      </w:r>
    </w:p>
  </w:footnote>
  <w:footnote w:id="46">
    <w:p w:rsidR="00D94DFB" w:rsidRPr="00941DD5" w:rsidP="00D94DFB" w14:paraId="3DD7C41E" w14:textId="319BB5FC">
      <w:pPr>
        <w:pStyle w:val="FootnoteText"/>
      </w:pPr>
      <w:r w:rsidRPr="00941DD5">
        <w:rPr>
          <w:rStyle w:val="FootnoteReference"/>
        </w:rPr>
        <w:footnoteRef/>
      </w:r>
      <w:r w:rsidRPr="00941DD5">
        <w:t xml:space="preserve"> </w:t>
      </w:r>
      <w:r w:rsidRPr="00DB5982" w:rsidR="000E7BF8">
        <w:rPr>
          <w:i/>
          <w:iCs/>
        </w:rPr>
        <w:t>Id.</w:t>
      </w:r>
      <w:r w:rsidRPr="00941DD5">
        <w:t xml:space="preserve"> §</w:t>
      </w:r>
      <w:r w:rsidRPr="00941DD5">
        <w:rPr>
          <w:spacing w:val="-1"/>
        </w:rPr>
        <w:t xml:space="preserve"> </w:t>
      </w:r>
      <w:r w:rsidRPr="00941DD5">
        <w:rPr>
          <w:spacing w:val="-2"/>
        </w:rPr>
        <w:t>1424(d).</w:t>
      </w:r>
    </w:p>
  </w:footnote>
  <w:footnote w:id="47">
    <w:p w:rsidR="00D94DFB" w:rsidRPr="00941DD5" w:rsidP="00D94DFB" w14:paraId="198B9AC0" w14:textId="0FD2CB43">
      <w:pPr>
        <w:pStyle w:val="FootnoteText"/>
      </w:pPr>
      <w:r w:rsidRPr="00941DD5">
        <w:rPr>
          <w:rStyle w:val="FootnoteReference"/>
        </w:rPr>
        <w:footnoteRef/>
      </w:r>
      <w:r w:rsidRPr="00941DD5">
        <w:t xml:space="preserve"> </w:t>
      </w:r>
      <w:r w:rsidRPr="00DB5982" w:rsidR="000E7BF8">
        <w:rPr>
          <w:i/>
          <w:iCs/>
        </w:rPr>
        <w:t>Id.</w:t>
      </w:r>
      <w:r w:rsidRPr="00941DD5">
        <w:t xml:space="preserve"> §</w:t>
      </w:r>
      <w:r w:rsidRPr="00941DD5">
        <w:rPr>
          <w:spacing w:val="-1"/>
        </w:rPr>
        <w:t xml:space="preserve"> </w:t>
      </w:r>
      <w:r w:rsidRPr="00941DD5">
        <w:rPr>
          <w:spacing w:val="-2"/>
        </w:rPr>
        <w:t>1424(e) and (f).</w:t>
      </w:r>
    </w:p>
  </w:footnote>
  <w:footnote w:id="48">
    <w:p w:rsidR="00D94DFB" w:rsidRPr="00941DD5" w:rsidP="00D94DFB" w14:paraId="1BBC8827" w14:textId="59AB2918">
      <w:pPr>
        <w:pStyle w:val="FootnoteText"/>
      </w:pPr>
      <w:r w:rsidRPr="00941DD5">
        <w:rPr>
          <w:rStyle w:val="FootnoteReference"/>
        </w:rPr>
        <w:footnoteRef/>
      </w:r>
      <w:r w:rsidRPr="00941DD5">
        <w:t xml:space="preserve"> </w:t>
      </w:r>
      <w:r w:rsidRPr="00DB5982" w:rsidR="000E7BF8">
        <w:rPr>
          <w:i/>
          <w:iCs/>
        </w:rPr>
        <w:t>Id.</w:t>
      </w:r>
      <w:r w:rsidRPr="00941DD5">
        <w:t xml:space="preserve"> §</w:t>
      </w:r>
      <w:r w:rsidRPr="00941DD5">
        <w:rPr>
          <w:spacing w:val="-1"/>
        </w:rPr>
        <w:t xml:space="preserve"> </w:t>
      </w:r>
      <w:r w:rsidRPr="00941DD5">
        <w:rPr>
          <w:spacing w:val="-2"/>
        </w:rPr>
        <w:t>1424(e) and (g).</w:t>
      </w:r>
    </w:p>
  </w:footnote>
  <w:footnote w:id="49">
    <w:p w:rsidR="00943A22" w:rsidRPr="00941DD5" w:rsidP="00943A22" w14:paraId="5C05BE3E" w14:textId="77777777">
      <w:pPr>
        <w:pStyle w:val="FootnoteText"/>
      </w:pPr>
      <w:r w:rsidRPr="00941DD5">
        <w:rPr>
          <w:rStyle w:val="FootnoteReference"/>
        </w:rPr>
        <w:footnoteRef/>
      </w:r>
      <w:r w:rsidRPr="00941DD5">
        <w:t xml:space="preserve"> FirstNet Renewal Justification at 21.</w:t>
      </w:r>
    </w:p>
  </w:footnote>
  <w:footnote w:id="50">
    <w:p w:rsidR="00D54307" w:rsidRPr="00941DD5" w14:paraId="7501EC6A" w14:textId="5F8B5676">
      <w:pPr>
        <w:pStyle w:val="FootnoteText"/>
      </w:pPr>
      <w:r w:rsidRPr="00941DD5">
        <w:rPr>
          <w:rStyle w:val="FootnoteReference"/>
        </w:rPr>
        <w:footnoteRef/>
      </w:r>
      <w:r w:rsidRPr="00941DD5">
        <w:t xml:space="preserve"> </w:t>
      </w:r>
      <w:r w:rsidRPr="00941DD5" w:rsidR="006F0583">
        <w:rPr>
          <w:i/>
          <w:iCs/>
        </w:rPr>
        <w:t>See</w:t>
      </w:r>
      <w:r w:rsidRPr="00941DD5" w:rsidR="006F0583">
        <w:t xml:space="preserve"> MCCA Comments at </w:t>
      </w:r>
      <w:r w:rsidRPr="00941DD5" w:rsidR="002D76D5">
        <w:t>1</w:t>
      </w:r>
      <w:r w:rsidRPr="00941DD5" w:rsidR="006F0583">
        <w:t xml:space="preserve"> (</w:t>
      </w:r>
      <w:r w:rsidRPr="00941DD5" w:rsidR="00A40088">
        <w:t>asserting that r</w:t>
      </w:r>
      <w:r w:rsidRPr="00941DD5" w:rsidR="002866D7">
        <w:t xml:space="preserve">ecent Board appointments made by the Department of Commerce </w:t>
      </w:r>
      <w:r w:rsidRPr="00941DD5" w:rsidR="00A40088">
        <w:t xml:space="preserve">improperly </w:t>
      </w:r>
      <w:r w:rsidRPr="00941DD5" w:rsidR="002866D7">
        <w:t>excluded three highly qualified MCCA candidates</w:t>
      </w:r>
      <w:r w:rsidRPr="00941DD5" w:rsidR="00A40088">
        <w:t>)</w:t>
      </w:r>
      <w:r w:rsidRPr="00941DD5" w:rsidR="002866D7">
        <w:t>.</w:t>
      </w:r>
    </w:p>
  </w:footnote>
  <w:footnote w:id="51">
    <w:p w:rsidR="00F11BEC" w:rsidRPr="00941DD5" w14:paraId="04688DCE" w14:textId="596B66E8">
      <w:pPr>
        <w:pStyle w:val="FootnoteText"/>
      </w:pPr>
      <w:r w:rsidRPr="00941DD5">
        <w:rPr>
          <w:rStyle w:val="FootnoteReference"/>
        </w:rPr>
        <w:footnoteRef/>
      </w:r>
      <w:r w:rsidRPr="00941DD5">
        <w:t xml:space="preserve"> </w:t>
      </w:r>
      <w:r w:rsidRPr="00941DD5" w:rsidR="006E0EBD">
        <w:t>On September 25, 2012, the FirstNet Board adopted a resolution creating the PSAC, and on December 12, 2012, it adopted a resolution defining the role and responsibilities of the PSAC</w:t>
      </w:r>
      <w:r w:rsidR="005654BF">
        <w:t>.  FirstNet Renewal Justification at 22.</w:t>
      </w:r>
      <w:r w:rsidRPr="00941DD5" w:rsidR="006E0EBD">
        <w:rPr>
          <w:i/>
        </w:rPr>
        <w:t xml:space="preserve">  </w:t>
      </w:r>
      <w:r w:rsidRPr="00941DD5" w:rsidR="0061208A">
        <w:rPr>
          <w:i/>
        </w:rPr>
        <w:t>See</w:t>
      </w:r>
      <w:r w:rsidR="005654BF">
        <w:rPr>
          <w:i/>
        </w:rPr>
        <w:t xml:space="preserve"> also</w:t>
      </w:r>
      <w:r w:rsidRPr="00941DD5" w:rsidR="0061208A">
        <w:rPr>
          <w:i/>
        </w:rPr>
        <w:t xml:space="preserve"> </w:t>
      </w:r>
      <w:r w:rsidRPr="00941DD5" w:rsidR="002562E0">
        <w:t>First</w:t>
      </w:r>
      <w:r w:rsidR="002B2458">
        <w:t xml:space="preserve"> Responder Network</w:t>
      </w:r>
      <w:r w:rsidRPr="00941DD5" w:rsidR="002562E0">
        <w:t xml:space="preserve"> Authority Board Resolution 59</w:t>
      </w:r>
      <w:r w:rsidR="002B2458">
        <w:t>, Public Safety Advisory Committee Charter</w:t>
      </w:r>
      <w:r w:rsidR="00E733FE">
        <w:t xml:space="preserve"> (</w:t>
      </w:r>
      <w:r w:rsidRPr="00941DD5" w:rsidR="0061208A">
        <w:t>June 3, 2014</w:t>
      </w:r>
      <w:r w:rsidR="00E733FE">
        <w:t>)</w:t>
      </w:r>
      <w:r w:rsidRPr="00941DD5" w:rsidR="0061208A">
        <w:t xml:space="preserve"> </w:t>
      </w:r>
      <w:r w:rsidRPr="00941DD5" w:rsidR="000107D2">
        <w:t xml:space="preserve"> </w:t>
      </w:r>
      <w:hyperlink r:id="rId6" w:history="1">
        <w:r w:rsidRPr="00E55C7A" w:rsidR="00E733FE">
          <w:rPr>
            <w:rStyle w:val="Hyperlink"/>
          </w:rPr>
          <w:t>https://www.firstnet.gov/sites/default/files/Board%20Resolution%2059%20on%20PSAC%20Charter_0.pdf</w:t>
        </w:r>
      </w:hyperlink>
      <w:r w:rsidRPr="00941DD5" w:rsidR="0061208A">
        <w:t xml:space="preserve">. </w:t>
      </w:r>
      <w:r w:rsidRPr="00941DD5" w:rsidR="008A0725">
        <w:t>(FirstNet Board Resolution 59 superseded Resolution 13, which created the PSAC on December 11, 2012)</w:t>
      </w:r>
      <w:r w:rsidRPr="00941DD5" w:rsidR="00DE0DC2">
        <w:t>.</w:t>
      </w:r>
    </w:p>
  </w:footnote>
  <w:footnote w:id="52">
    <w:p w:rsidR="00E733FE" w:rsidRPr="00941DD5" w14:paraId="6FB2483F" w14:textId="38A6C3FE">
      <w:pPr>
        <w:pStyle w:val="FootnoteText"/>
      </w:pPr>
      <w:r w:rsidRPr="00941DD5">
        <w:rPr>
          <w:rStyle w:val="FootnoteReference"/>
        </w:rPr>
        <w:footnoteRef/>
      </w:r>
      <w:r w:rsidRPr="00941DD5">
        <w:t xml:space="preserve"> </w:t>
      </w:r>
      <w:r w:rsidR="00C7034A">
        <w:t>FirstNet Renewal Justification at 22</w:t>
      </w:r>
      <w:r w:rsidR="005654BF">
        <w:t xml:space="preserve">.  </w:t>
      </w:r>
      <w:r w:rsidRPr="005C1C7E" w:rsidR="005654BF">
        <w:rPr>
          <w:i/>
          <w:iCs/>
        </w:rPr>
        <w:t>See also</w:t>
      </w:r>
      <w:r w:rsidR="00C7034A">
        <w:t xml:space="preserve"> </w:t>
      </w:r>
      <w:r w:rsidRPr="00941DD5" w:rsidR="00DE0DC2">
        <w:t>FirstNet Authority F</w:t>
      </w:r>
      <w:r w:rsidR="002B2458">
        <w:t xml:space="preserve">iscal </w:t>
      </w:r>
      <w:r w:rsidRPr="00941DD5" w:rsidR="00DE0DC2">
        <w:t>Y</w:t>
      </w:r>
      <w:r w:rsidR="002B2458">
        <w:t xml:space="preserve">ear </w:t>
      </w:r>
      <w:r w:rsidRPr="00941DD5" w:rsidR="00DE0DC2">
        <w:t>202</w:t>
      </w:r>
      <w:r w:rsidR="002B2458">
        <w:t>1,</w:t>
      </w:r>
      <w:r w:rsidRPr="00941DD5" w:rsidR="00DE0DC2">
        <w:t xml:space="preserve"> </w:t>
      </w:r>
      <w:r w:rsidR="002B2458">
        <w:t xml:space="preserve">“A Decade of Accomplishments,” </w:t>
      </w:r>
      <w:r w:rsidRPr="00941DD5" w:rsidR="00DE0DC2">
        <w:t>Annual Report</w:t>
      </w:r>
      <w:r w:rsidR="002B2458">
        <w:t xml:space="preserve"> to Congress</w:t>
      </w:r>
      <w:r w:rsidRPr="00941DD5" w:rsidR="00DE0DC2">
        <w:t xml:space="preserve"> at 11</w:t>
      </w:r>
      <w:r w:rsidR="002B2458">
        <w:t xml:space="preserve"> (March 2022) </w:t>
      </w:r>
      <w:hyperlink r:id="rId7" w:history="1">
        <w:r w:rsidRPr="00E55C7A">
          <w:rPr>
            <w:rStyle w:val="Hyperlink"/>
          </w:rPr>
          <w:t>https://www.firstnet.gov/sites/default/files/FirstNetAuthority_AnnualReport_FY2021_Final.pdf?file=1&amp;type=node&amp;id=2051&amp;force=</w:t>
        </w:r>
      </w:hyperlink>
      <w:r w:rsidR="00BE1BAB">
        <w:t xml:space="preserve"> (FirstNet FY21 Report).</w:t>
      </w:r>
    </w:p>
  </w:footnote>
  <w:footnote w:id="53">
    <w:p w:rsidR="00EE287D" w:rsidRPr="00941DD5" w14:paraId="2BD10168" w14:textId="69287148">
      <w:pPr>
        <w:pStyle w:val="FootnoteText"/>
      </w:pPr>
      <w:r w:rsidRPr="00941DD5">
        <w:rPr>
          <w:rStyle w:val="FootnoteReference"/>
        </w:rPr>
        <w:footnoteRef/>
      </w:r>
      <w:r w:rsidRPr="00941DD5">
        <w:t xml:space="preserve"> </w:t>
      </w:r>
      <w:r w:rsidRPr="00941DD5" w:rsidR="004E20F6">
        <w:t>47</w:t>
      </w:r>
      <w:r w:rsidRPr="00941DD5" w:rsidR="004E20F6">
        <w:rPr>
          <w:spacing w:val="-1"/>
        </w:rPr>
        <w:t xml:space="preserve"> </w:t>
      </w:r>
      <w:r w:rsidRPr="00941DD5" w:rsidR="004E20F6">
        <w:t>U.S.C. §</w:t>
      </w:r>
      <w:r w:rsidRPr="00941DD5" w:rsidR="004E20F6">
        <w:rPr>
          <w:spacing w:val="-1"/>
        </w:rPr>
        <w:t xml:space="preserve"> </w:t>
      </w:r>
      <w:r w:rsidRPr="00941DD5" w:rsidR="004E20F6">
        <w:rPr>
          <w:spacing w:val="-2"/>
        </w:rPr>
        <w:t>1422(a).</w:t>
      </w:r>
    </w:p>
  </w:footnote>
  <w:footnote w:id="54">
    <w:p w:rsidR="005C0FC2" w:rsidRPr="00941DD5" w:rsidP="0033374A" w14:paraId="536BA45D" w14:textId="1B34DDD7">
      <w:pPr>
        <w:pStyle w:val="FootnoteText"/>
      </w:pPr>
      <w:r w:rsidRPr="00941DD5">
        <w:rPr>
          <w:rStyle w:val="FootnoteReference"/>
        </w:rPr>
        <w:footnoteRef/>
      </w:r>
      <w:r w:rsidRPr="00941DD5">
        <w:t xml:space="preserve"> </w:t>
      </w:r>
      <w:r w:rsidR="005654BF">
        <w:t xml:space="preserve">FirstNet Renewal Justification at 1, 6 (stating that the </w:t>
      </w:r>
      <w:r w:rsidRPr="005654BF" w:rsidR="005654BF">
        <w:t>NPSBN is operational and serving over 3.7 million public safety device connections</w:t>
      </w:r>
      <w:r w:rsidR="005654BF">
        <w:t xml:space="preserve">).  </w:t>
      </w:r>
      <w:r w:rsidRPr="005C1C7E" w:rsidR="005654BF">
        <w:rPr>
          <w:i/>
          <w:iCs/>
        </w:rPr>
        <w:t>See also</w:t>
      </w:r>
      <w:r w:rsidR="005654BF">
        <w:t xml:space="preserve"> </w:t>
      </w:r>
      <w:r w:rsidRPr="00941DD5" w:rsidR="000F77F9">
        <w:t>FirstNet FY21</w:t>
      </w:r>
      <w:r w:rsidRPr="00941DD5" w:rsidR="00784068">
        <w:t xml:space="preserve"> </w:t>
      </w:r>
      <w:r w:rsidR="00BE1BAB">
        <w:t xml:space="preserve">Report </w:t>
      </w:r>
      <w:r w:rsidRPr="00941DD5" w:rsidR="00784068">
        <w:t>at 18</w:t>
      </w:r>
      <w:r w:rsidRPr="00941DD5" w:rsidR="00DC7652">
        <w:t xml:space="preserve"> </w:t>
      </w:r>
      <w:r w:rsidRPr="00941DD5" w:rsidR="000F77F9">
        <w:t>(stating that</w:t>
      </w:r>
      <w:r w:rsidRPr="00941DD5" w:rsidR="000D6607">
        <w:t xml:space="preserve"> </w:t>
      </w:r>
      <w:r w:rsidR="00BE1BAB">
        <w:t>by</w:t>
      </w:r>
      <w:r w:rsidRPr="00941DD5" w:rsidR="000F77F9">
        <w:t xml:space="preserve"> the </w:t>
      </w:r>
      <w:r w:rsidR="00BE1BAB">
        <w:t>close</w:t>
      </w:r>
      <w:r w:rsidRPr="00941DD5" w:rsidR="000F77F9">
        <w:t xml:space="preserve"> of </w:t>
      </w:r>
      <w:r w:rsidR="00BE1BAB">
        <w:t>the fiscal year</w:t>
      </w:r>
      <w:r w:rsidRPr="00941DD5" w:rsidR="000F77F9">
        <w:t>, network deployment was 95</w:t>
      </w:r>
      <w:r w:rsidRPr="00941DD5" w:rsidR="002C438C">
        <w:t xml:space="preserve"> </w:t>
      </w:r>
      <w:r w:rsidRPr="00941DD5" w:rsidR="000F77F9">
        <w:t>percent complete and all contract milestones</w:t>
      </w:r>
      <w:r w:rsidRPr="00941DD5" w:rsidR="000D6607">
        <w:t xml:space="preserve"> </w:t>
      </w:r>
      <w:r w:rsidR="0033374A">
        <w:t xml:space="preserve">(including nationwide rural and non-rural coverage requirements and nationwide adoption targets) </w:t>
      </w:r>
      <w:r w:rsidRPr="00941DD5" w:rsidR="000F77F9">
        <w:t>were met by AT&amp;T</w:t>
      </w:r>
      <w:r w:rsidRPr="00941DD5" w:rsidR="0077178A">
        <w:t>)</w:t>
      </w:r>
      <w:r w:rsidR="00B804A4">
        <w:t xml:space="preserve">.  </w:t>
      </w:r>
      <w:r w:rsidR="003560C1">
        <w:t>Many commenting parties noted they use the N</w:t>
      </w:r>
      <w:r w:rsidR="00B804A4">
        <w:t>P</w:t>
      </w:r>
      <w:r w:rsidR="003560C1">
        <w:t>SBN</w:t>
      </w:r>
      <w:r w:rsidR="005654BF">
        <w:t xml:space="preserve">.  </w:t>
      </w:r>
      <w:r w:rsidRPr="005C1C7E" w:rsidR="005654BF">
        <w:rPr>
          <w:i/>
          <w:iCs/>
        </w:rPr>
        <w:t>See e.g</w:t>
      </w:r>
      <w:r w:rsidR="005654BF">
        <w:t>.,</w:t>
      </w:r>
      <w:r w:rsidRPr="00941DD5" w:rsidR="006F1B94">
        <w:t xml:space="preserve"> Joint Filing</w:t>
      </w:r>
      <w:r w:rsidR="005654BF">
        <w:t>.</w:t>
      </w:r>
    </w:p>
  </w:footnote>
  <w:footnote w:id="55">
    <w:p w:rsidR="0038703E" w:rsidRPr="00941DD5" w:rsidP="0038703E" w14:paraId="3882A371" w14:textId="4B0473F2">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1422</w:t>
      </w:r>
      <w:r w:rsidRPr="00941DD5">
        <w:t>(b)(1) and (2)</w:t>
      </w:r>
      <w:r w:rsidR="00DB58CD">
        <w:t>; FirstNet Renewal Justification at 6</w:t>
      </w:r>
      <w:r w:rsidRPr="00941DD5">
        <w:t>.</w:t>
      </w:r>
      <w:r w:rsidR="00DB5D58">
        <w:t xml:space="preserve"> </w:t>
      </w:r>
      <w:r w:rsidRPr="009C0947" w:rsidR="00DB5D58">
        <w:rPr>
          <w:i/>
          <w:iCs/>
        </w:rPr>
        <w:t>See also</w:t>
      </w:r>
      <w:r w:rsidRPr="005D4DF9" w:rsidR="005D4DF9">
        <w:t xml:space="preserve"> </w:t>
      </w:r>
      <w:r w:rsidRPr="00941DD5" w:rsidR="005D4DF9">
        <w:t xml:space="preserve">FirstNet </w:t>
      </w:r>
      <w:r w:rsidR="005D4DF9">
        <w:t xml:space="preserve">FY21 </w:t>
      </w:r>
      <w:r w:rsidRPr="00941DD5" w:rsidR="005D4DF9">
        <w:t xml:space="preserve">Report </w:t>
      </w:r>
      <w:r w:rsidR="005D4DF9">
        <w:t>at 29</w:t>
      </w:r>
      <w:r w:rsidRPr="00941DD5" w:rsidR="005D4DF9">
        <w:t xml:space="preserve"> (</w:t>
      </w:r>
      <w:r w:rsidR="005D4DF9">
        <w:t xml:space="preserve">stating that </w:t>
      </w:r>
      <w:r w:rsidRPr="00941DD5" w:rsidR="005D4DF9">
        <w:t>the network uses commercially</w:t>
      </w:r>
      <w:r w:rsidRPr="00941DD5" w:rsidR="005D4DF9">
        <w:rPr>
          <w:spacing w:val="-3"/>
        </w:rPr>
        <w:t xml:space="preserve"> </w:t>
      </w:r>
      <w:r w:rsidRPr="00941DD5" w:rsidR="005D4DF9">
        <w:t>available,</w:t>
      </w:r>
      <w:r w:rsidRPr="00941DD5" w:rsidR="005D4DF9">
        <w:rPr>
          <w:spacing w:val="-5"/>
        </w:rPr>
        <w:t xml:space="preserve"> </w:t>
      </w:r>
      <w:r w:rsidRPr="00941DD5" w:rsidR="005D4DF9">
        <w:t>open</w:t>
      </w:r>
      <w:r w:rsidRPr="00941DD5" w:rsidR="005D4DF9">
        <w:rPr>
          <w:spacing w:val="-3"/>
        </w:rPr>
        <w:t xml:space="preserve"> </w:t>
      </w:r>
      <w:r w:rsidRPr="00941DD5" w:rsidR="005D4DF9">
        <w:t>standards</w:t>
      </w:r>
      <w:r w:rsidRPr="00941DD5" w:rsidR="005D4DF9">
        <w:rPr>
          <w:spacing w:val="-3"/>
        </w:rPr>
        <w:t xml:space="preserve"> </w:t>
      </w:r>
      <w:r w:rsidRPr="00941DD5" w:rsidR="005D4DF9">
        <w:t>to</w:t>
      </w:r>
      <w:r w:rsidRPr="00941DD5" w:rsidR="005D4DF9">
        <w:rPr>
          <w:spacing w:val="-3"/>
        </w:rPr>
        <w:t xml:space="preserve"> </w:t>
      </w:r>
      <w:r w:rsidRPr="00941DD5" w:rsidR="005D4DF9">
        <w:t>achieve</w:t>
      </w:r>
      <w:r w:rsidRPr="00941DD5" w:rsidR="005D4DF9">
        <w:rPr>
          <w:spacing w:val="-3"/>
        </w:rPr>
        <w:t xml:space="preserve"> </w:t>
      </w:r>
      <w:r w:rsidRPr="00941DD5" w:rsidR="005D4DF9">
        <w:t xml:space="preserve">interoperability);  </w:t>
      </w:r>
      <w:r w:rsidRPr="00F816AE" w:rsidR="005D4DF9">
        <w:t xml:space="preserve">Reply of the First Responder Network Authority to “Opposition Comments” Regarding its Application for the Renewal of Station WQQE234, ULS No. 0010176495 at </w:t>
      </w:r>
      <w:r w:rsidR="005D4DF9">
        <w:t>4-5</w:t>
      </w:r>
      <w:r w:rsidRPr="00F816AE" w:rsidR="005D4DF9">
        <w:t xml:space="preserve"> (filed Oct. 11, 2022)</w:t>
      </w:r>
      <w:r w:rsidR="005D4DF9">
        <w:t xml:space="preserve"> </w:t>
      </w:r>
      <w:hyperlink r:id="rId8" w:history="1">
        <w:r w:rsidRPr="00E55C7A" w:rsidR="005D4DF9">
          <w:rPr>
            <w:rStyle w:val="Hyperlink"/>
          </w:rPr>
          <w:t>https://wireless2.fcc.gov/UlsEntry/attachments/attachmentViewRD.jsp;ATTACHMENTS=LplSk2KYGlYkpjFY6nkvvhdBdvh51SYHNTGwDkVQnpDW8YxBTQQ2!-2145991326!-274084681?applType=search&amp;fileKey=1310689983&amp;attachmentKey=21602764&amp;attachmentInd=applAttach</w:t>
        </w:r>
      </w:hyperlink>
      <w:r w:rsidR="005D4DF9">
        <w:t xml:space="preserve"> </w:t>
      </w:r>
      <w:r w:rsidRPr="00941DD5" w:rsidR="005D4DF9">
        <w:t>(FirstNet Response).</w:t>
      </w:r>
    </w:p>
  </w:footnote>
  <w:footnote w:id="56">
    <w:p w:rsidR="00B804A4" w:rsidRPr="00B804A4" w14:paraId="23541110" w14:textId="3A1983E0">
      <w:pPr>
        <w:pStyle w:val="FootnoteText"/>
      </w:pPr>
      <w:r>
        <w:rPr>
          <w:rStyle w:val="FootnoteReference"/>
        </w:rPr>
        <w:footnoteRef/>
      </w:r>
      <w:r>
        <w:t xml:space="preserve"> </w:t>
      </w:r>
      <w:r w:rsidR="004A0082">
        <w:rPr>
          <w:i/>
          <w:iCs/>
        </w:rPr>
        <w:t xml:space="preserve">See </w:t>
      </w:r>
      <w:hyperlink r:id="rId9" w:history="1">
        <w:r w:rsidRPr="00340E6A">
          <w:rPr>
            <w:rStyle w:val="Hyperlink"/>
            <w:i/>
            <w:iCs/>
          </w:rPr>
          <w:t>https</w:t>
        </w:r>
        <w:r w:rsidRPr="00340E6A">
          <w:rPr>
            <w:rStyle w:val="Hyperlink"/>
          </w:rPr>
          <w:t>://www.firstnet.gov/network/TT/firstnet-core</w:t>
        </w:r>
      </w:hyperlink>
      <w:r>
        <w:t>.</w:t>
      </w:r>
    </w:p>
  </w:footnote>
  <w:footnote w:id="57">
    <w:p w:rsidR="00917CCF" w14:paraId="75C4CCCC" w14:textId="2063A0BA">
      <w:pPr>
        <w:pStyle w:val="FootnoteText"/>
      </w:pPr>
      <w:r>
        <w:rPr>
          <w:rStyle w:val="FootnoteReference"/>
        </w:rPr>
        <w:footnoteRef/>
      </w:r>
      <w:r>
        <w:t xml:space="preserve"> </w:t>
      </w:r>
      <w:r w:rsidRPr="00941DD5" w:rsidR="00DD49C7">
        <w:t>47</w:t>
      </w:r>
      <w:r w:rsidRPr="00941DD5" w:rsidR="00DD49C7">
        <w:rPr>
          <w:spacing w:val="-1"/>
        </w:rPr>
        <w:t xml:space="preserve"> </w:t>
      </w:r>
      <w:r w:rsidRPr="00941DD5" w:rsidR="00DD49C7">
        <w:t>U.S.C. §</w:t>
      </w:r>
      <w:r w:rsidRPr="00941DD5" w:rsidR="00DD49C7">
        <w:rPr>
          <w:spacing w:val="-1"/>
        </w:rPr>
        <w:t xml:space="preserve"> </w:t>
      </w:r>
      <w:r w:rsidRPr="00941DD5" w:rsidR="00DD49C7">
        <w:rPr>
          <w:spacing w:val="-2"/>
        </w:rPr>
        <w:t>1422</w:t>
      </w:r>
      <w:r w:rsidRPr="00941DD5" w:rsidR="00DD49C7">
        <w:t>(b)(</w:t>
      </w:r>
      <w:r w:rsidR="00DD49C7">
        <w:t>1</w:t>
      </w:r>
      <w:r w:rsidRPr="00941DD5" w:rsidR="00DD49C7">
        <w:t>).</w:t>
      </w:r>
    </w:p>
  </w:footnote>
  <w:footnote w:id="58">
    <w:p w:rsidR="005D6BBA" w:rsidRPr="00941DD5" w:rsidP="005D6BBA" w14:paraId="08CDF804" w14:textId="449515BF">
      <w:pPr>
        <w:pStyle w:val="FootnoteText"/>
      </w:pPr>
      <w:r w:rsidRPr="00941DD5">
        <w:rPr>
          <w:rStyle w:val="FootnoteReference"/>
        </w:rPr>
        <w:footnoteRef/>
      </w:r>
      <w:r w:rsidRPr="00941DD5">
        <w:t xml:space="preserve"> </w:t>
      </w:r>
      <w:r w:rsidRPr="00DB5982" w:rsidR="00CF31BA">
        <w:rPr>
          <w:i/>
          <w:iCs/>
        </w:rPr>
        <w:t>Id.</w:t>
      </w:r>
      <w:r w:rsidRPr="00941DD5">
        <w:t xml:space="preserve"> §</w:t>
      </w:r>
      <w:r w:rsidRPr="00941DD5">
        <w:rPr>
          <w:spacing w:val="-1"/>
        </w:rPr>
        <w:t xml:space="preserve"> </w:t>
      </w:r>
      <w:r w:rsidRPr="00941DD5">
        <w:rPr>
          <w:spacing w:val="-2"/>
        </w:rPr>
        <w:t>1422</w:t>
      </w:r>
      <w:r w:rsidRPr="00941DD5">
        <w:t>(b)(2).</w:t>
      </w:r>
    </w:p>
  </w:footnote>
  <w:footnote w:id="59">
    <w:p w:rsidR="005D6BBA" w:rsidRPr="00941DD5" w:rsidP="005D6BBA" w14:paraId="60B05E2F" w14:textId="1285CA40">
      <w:pPr>
        <w:pStyle w:val="FootnoteText"/>
      </w:pPr>
      <w:r w:rsidRPr="00941DD5">
        <w:rPr>
          <w:rStyle w:val="FootnoteReference"/>
        </w:rPr>
        <w:footnoteRef/>
      </w:r>
      <w:r w:rsidRPr="00941DD5">
        <w:t xml:space="preserve"> </w:t>
      </w:r>
      <w:bookmarkStart w:id="22" w:name="_Hlk132631812"/>
      <w:r w:rsidRPr="00DB5982" w:rsidR="00CF31BA">
        <w:rPr>
          <w:i/>
          <w:iCs/>
        </w:rPr>
        <w:t>Id.</w:t>
      </w:r>
      <w:r w:rsidRPr="00941DD5">
        <w:t xml:space="preserve"> §</w:t>
      </w:r>
      <w:r w:rsidRPr="00941DD5">
        <w:rPr>
          <w:spacing w:val="-1"/>
        </w:rPr>
        <w:t xml:space="preserve"> </w:t>
      </w:r>
      <w:r w:rsidRPr="00941DD5">
        <w:rPr>
          <w:spacing w:val="-2"/>
        </w:rPr>
        <w:t>1422</w:t>
      </w:r>
      <w:r w:rsidRPr="00941DD5">
        <w:t>(b)(</w:t>
      </w:r>
      <w:r w:rsidRPr="00941DD5" w:rsidR="00AC086D">
        <w:t>1</w:t>
      </w:r>
      <w:r w:rsidRPr="00941DD5">
        <w:t>)</w:t>
      </w:r>
      <w:r w:rsidRPr="00941DD5" w:rsidR="00AC086D">
        <w:t>(B)</w:t>
      </w:r>
      <w:r w:rsidRPr="00941DD5">
        <w:t>.</w:t>
      </w:r>
    </w:p>
    <w:bookmarkEnd w:id="22"/>
  </w:footnote>
  <w:footnote w:id="60">
    <w:p w:rsidR="00FA7918" w14:paraId="46A5A51C" w14:textId="3873E08A">
      <w:pPr>
        <w:pStyle w:val="FootnoteText"/>
      </w:pPr>
      <w:r>
        <w:rPr>
          <w:rStyle w:val="FootnoteReference"/>
        </w:rPr>
        <w:footnoteRef/>
      </w:r>
      <w:r>
        <w:t xml:space="preserve"> </w:t>
      </w:r>
      <w:r w:rsidRPr="00941DD5" w:rsidR="00BC36D8">
        <w:t xml:space="preserve">FirstNet Renewal Justification at </w:t>
      </w:r>
      <w:r w:rsidR="000B2E4F">
        <w:t>6</w:t>
      </w:r>
      <w:r w:rsidR="00BC36D8">
        <w:t>.</w:t>
      </w:r>
    </w:p>
  </w:footnote>
  <w:footnote w:id="61">
    <w:p w:rsidR="00690CC2" w:rsidRPr="00941DD5" w:rsidP="00690CC2" w14:paraId="7EB5C11C" w14:textId="512BBD7F">
      <w:pPr>
        <w:pStyle w:val="FootnoteText"/>
      </w:pPr>
      <w:r w:rsidRPr="00941DD5">
        <w:rPr>
          <w:rStyle w:val="FootnoteReference"/>
        </w:rPr>
        <w:footnoteRef/>
      </w:r>
      <w:r w:rsidRPr="00941DD5">
        <w:t xml:space="preserve"> </w:t>
      </w:r>
      <w:r w:rsidRPr="00941DD5" w:rsidR="00BC36D8">
        <w:t>FirstNet Supplemental</w:t>
      </w:r>
      <w:r w:rsidR="00263768">
        <w:t xml:space="preserve"> Response </w:t>
      </w:r>
      <w:r w:rsidRPr="00941DD5" w:rsidR="00BC36D8">
        <w:t xml:space="preserve">at </w:t>
      </w:r>
      <w:r w:rsidR="00925770">
        <w:t>1</w:t>
      </w:r>
      <w:r w:rsidR="00BC36D8">
        <w:t xml:space="preserve">.  </w:t>
      </w:r>
      <w:r w:rsidRPr="00034FB3">
        <w:rPr>
          <w:szCs w:val="22"/>
        </w:rPr>
        <w:t>FirstNet has since announced the completion of the initial buildout of the Band 14 RAN</w:t>
      </w:r>
      <w:r>
        <w:rPr>
          <w:szCs w:val="22"/>
        </w:rPr>
        <w:t xml:space="preserve">. </w:t>
      </w:r>
      <w:r w:rsidRPr="008B3939">
        <w:t xml:space="preserve"> </w:t>
      </w:r>
      <w:r w:rsidR="00DD2C92">
        <w:t xml:space="preserve">Urgent Communications, </w:t>
      </w:r>
      <w:r w:rsidRPr="008B3939">
        <w:rPr>
          <w:i/>
          <w:iCs/>
        </w:rPr>
        <w:t>AT&amp;T Says it Completed Five-year FirstNet Buildout by March 30 Contractual Deadline</w:t>
      </w:r>
      <w:r w:rsidRPr="008B3939">
        <w:rPr>
          <w:b/>
          <w:bCs/>
        </w:rPr>
        <w:t xml:space="preserve"> (</w:t>
      </w:r>
      <w:r w:rsidRPr="008B3939">
        <w:t>Apr. 4, 2023</w:t>
      </w:r>
      <w:r w:rsidRPr="00941DD5">
        <w:t xml:space="preserve">), </w:t>
      </w:r>
      <w:hyperlink r:id="rId10" w:history="1">
        <w:r w:rsidRPr="00E55C7A">
          <w:rPr>
            <w:rStyle w:val="Hyperlink"/>
          </w:rPr>
          <w:t>https://urgentcomm.com/2023/04/04/att-says-it-completed-five-year-firstnet-buildout-by-march-30-contractual-deadline/</w:t>
        </w:r>
      </w:hyperlink>
      <w:r>
        <w:t>.</w:t>
      </w:r>
    </w:p>
  </w:footnote>
  <w:footnote w:id="62">
    <w:p w:rsidR="00FD7517" w:rsidRPr="00941DD5" w14:paraId="5EA410B3" w14:textId="1E10E59A">
      <w:pPr>
        <w:pStyle w:val="FootnoteText"/>
      </w:pPr>
      <w:r w:rsidRPr="00941DD5">
        <w:rPr>
          <w:rStyle w:val="FootnoteReference"/>
        </w:rPr>
        <w:footnoteRef/>
      </w:r>
      <w:r w:rsidRPr="00941DD5">
        <w:t xml:space="preserve"> FirstNet Renewal Justification at </w:t>
      </w:r>
      <w:r w:rsidRPr="00941DD5" w:rsidR="00936F82">
        <w:t>2.</w:t>
      </w:r>
    </w:p>
  </w:footnote>
  <w:footnote w:id="63">
    <w:p w:rsidR="006D557E" w:rsidRPr="00941DD5" w:rsidP="006D557E" w14:paraId="2760F427" w14:textId="77777777">
      <w:pPr>
        <w:pStyle w:val="FootnoteText"/>
      </w:pPr>
      <w:r w:rsidRPr="00941DD5">
        <w:rPr>
          <w:rStyle w:val="FootnoteReference"/>
        </w:rPr>
        <w:footnoteRef/>
      </w:r>
      <w:r w:rsidRPr="00941DD5">
        <w:t xml:space="preserve"> </w:t>
      </w:r>
      <w:r w:rsidRPr="00941DD5">
        <w:rPr>
          <w:i/>
          <w:iCs/>
        </w:rPr>
        <w:t>See e.g.</w:t>
      </w:r>
      <w:r w:rsidRPr="00941DD5">
        <w:t xml:space="preserve"> </w:t>
      </w:r>
      <w:r w:rsidRPr="00941DD5">
        <w:rPr>
          <w:rStyle w:val="markedcontent"/>
        </w:rPr>
        <w:t xml:space="preserve">T-Mobile Comments at 7-12 (cites omitted); </w:t>
      </w:r>
      <w:r w:rsidRPr="00941DD5">
        <w:t xml:space="preserve">NSA Comments at 2; </w:t>
      </w:r>
      <w:r w:rsidRPr="00941DD5">
        <w:rPr>
          <w:rStyle w:val="markedcontent"/>
        </w:rPr>
        <w:t>Verizon FRACM Comments at 5 (cites omitted).</w:t>
      </w:r>
    </w:p>
  </w:footnote>
  <w:footnote w:id="64">
    <w:p w:rsidR="006D557E" w:rsidRPr="00941DD5" w:rsidP="006D557E" w14:paraId="4D835555" w14:textId="08412886">
      <w:pPr>
        <w:pStyle w:val="FootnoteText"/>
      </w:pPr>
      <w:r w:rsidRPr="00941DD5">
        <w:rPr>
          <w:rStyle w:val="FootnoteReference"/>
        </w:rPr>
        <w:footnoteRef/>
      </w:r>
      <w:r w:rsidRPr="00941DD5">
        <w:t xml:space="preserve"> FirstNet Response at 5</w:t>
      </w:r>
      <w:r w:rsidR="001A437E">
        <w:t>-6</w:t>
      </w:r>
      <w:r w:rsidRPr="00941DD5">
        <w:t>.</w:t>
      </w:r>
    </w:p>
  </w:footnote>
  <w:footnote w:id="65">
    <w:p w:rsidR="006D557E" w:rsidRPr="00941DD5" w:rsidP="006D557E" w14:paraId="426D7D90" w14:textId="01E58947">
      <w:pPr>
        <w:pStyle w:val="FootnoteText"/>
      </w:pPr>
      <w:r w:rsidRPr="00941DD5">
        <w:rPr>
          <w:rStyle w:val="FootnoteReference"/>
        </w:rPr>
        <w:footnoteRef/>
      </w:r>
      <w:r w:rsidRPr="00941DD5">
        <w:t xml:space="preserve"> </w:t>
      </w:r>
      <w:r w:rsidRPr="007938C5" w:rsidR="0067776E">
        <w:rPr>
          <w:i/>
          <w:iCs/>
        </w:rPr>
        <w:t>Id</w:t>
      </w:r>
      <w:r w:rsidR="0067776E">
        <w:t>.</w:t>
      </w:r>
    </w:p>
  </w:footnote>
  <w:footnote w:id="66">
    <w:p w:rsidR="00FE4397" w14:paraId="30DFF001" w14:textId="31ACC288">
      <w:pPr>
        <w:pStyle w:val="FootnoteText"/>
      </w:pPr>
      <w:r>
        <w:rPr>
          <w:rStyle w:val="FootnoteReference"/>
        </w:rPr>
        <w:footnoteRef/>
      </w:r>
      <w:r>
        <w:t xml:space="preserve"> </w:t>
      </w:r>
      <w:r w:rsidR="00F40CC9">
        <w:t>Th</w:t>
      </w:r>
      <w:r w:rsidR="0057340E">
        <w:t xml:space="preserve">e Act’s focus on </w:t>
      </w:r>
      <w:r w:rsidR="00AC78A8">
        <w:t xml:space="preserve">nationwide </w:t>
      </w:r>
      <w:r w:rsidR="00A143B2">
        <w:t xml:space="preserve">interoperability of the NSPBN is confirmed by </w:t>
      </w:r>
      <w:r w:rsidRPr="006067FE" w:rsidR="001512EB">
        <w:rPr>
          <w:szCs w:val="22"/>
        </w:rPr>
        <w:t>Section 1423 of the Spectrum Act</w:t>
      </w:r>
      <w:r w:rsidR="00A143B2">
        <w:rPr>
          <w:szCs w:val="22"/>
        </w:rPr>
        <w:t xml:space="preserve">, which </w:t>
      </w:r>
      <w:r w:rsidR="00565514">
        <w:rPr>
          <w:szCs w:val="22"/>
        </w:rPr>
        <w:t xml:space="preserve">called for the </w:t>
      </w:r>
      <w:r w:rsidR="001512EB">
        <w:rPr>
          <w:szCs w:val="22"/>
        </w:rPr>
        <w:t>establish</w:t>
      </w:r>
      <w:r w:rsidR="00565514">
        <w:rPr>
          <w:szCs w:val="22"/>
        </w:rPr>
        <w:t>ment of</w:t>
      </w:r>
      <w:r w:rsidR="001512EB">
        <w:rPr>
          <w:szCs w:val="22"/>
        </w:rPr>
        <w:t xml:space="preserve"> </w:t>
      </w:r>
      <w:r w:rsidR="00E467E4">
        <w:rPr>
          <w:szCs w:val="22"/>
        </w:rPr>
        <w:t xml:space="preserve">a </w:t>
      </w:r>
      <w:r w:rsidRPr="006067FE" w:rsidR="001512EB">
        <w:rPr>
          <w:szCs w:val="22"/>
        </w:rPr>
        <w:t>Technical Advisory Board for FirstNet Interoperability (Interoperability Board</w:t>
      </w:r>
      <w:r w:rsidR="00686C5A">
        <w:rPr>
          <w:szCs w:val="22"/>
        </w:rPr>
        <w:t>)</w:t>
      </w:r>
      <w:r w:rsidR="00565514">
        <w:rPr>
          <w:szCs w:val="22"/>
        </w:rPr>
        <w:t xml:space="preserve">  to develop </w:t>
      </w:r>
      <w:r w:rsidR="00E43939">
        <w:rPr>
          <w:szCs w:val="22"/>
        </w:rPr>
        <w:t>“</w:t>
      </w:r>
      <w:r w:rsidR="00AC78A8">
        <w:rPr>
          <w:szCs w:val="22"/>
        </w:rPr>
        <w:t xml:space="preserve">recommended minimum </w:t>
      </w:r>
      <w:r w:rsidR="00686C5A">
        <w:rPr>
          <w:szCs w:val="22"/>
        </w:rPr>
        <w:t>technical re</w:t>
      </w:r>
      <w:r w:rsidR="00E43939">
        <w:rPr>
          <w:szCs w:val="22"/>
        </w:rPr>
        <w:t xml:space="preserve">quirements </w:t>
      </w:r>
      <w:r w:rsidR="00686C5A">
        <w:rPr>
          <w:szCs w:val="22"/>
        </w:rPr>
        <w:t xml:space="preserve">to </w:t>
      </w:r>
      <w:r w:rsidR="00B97B86">
        <w:rPr>
          <w:szCs w:val="22"/>
        </w:rPr>
        <w:t xml:space="preserve">ensure </w:t>
      </w:r>
      <w:r w:rsidR="00F60824">
        <w:rPr>
          <w:szCs w:val="22"/>
        </w:rPr>
        <w:t xml:space="preserve">a nationwide level of interoperability for the </w:t>
      </w:r>
      <w:r w:rsidR="007D55B8">
        <w:rPr>
          <w:szCs w:val="22"/>
        </w:rPr>
        <w:t>[</w:t>
      </w:r>
      <w:r w:rsidR="00F60824">
        <w:rPr>
          <w:szCs w:val="22"/>
        </w:rPr>
        <w:t>N</w:t>
      </w:r>
      <w:r w:rsidR="00B97B86">
        <w:rPr>
          <w:szCs w:val="22"/>
        </w:rPr>
        <w:t>PSBN</w:t>
      </w:r>
      <w:r w:rsidR="002F4583">
        <w:rPr>
          <w:szCs w:val="22"/>
        </w:rPr>
        <w:t>]</w:t>
      </w:r>
      <w:r w:rsidR="00B97B86">
        <w:rPr>
          <w:szCs w:val="22"/>
        </w:rPr>
        <w:t>.</w:t>
      </w:r>
      <w:r w:rsidR="007D55B8">
        <w:rPr>
          <w:szCs w:val="22"/>
        </w:rPr>
        <w:t>”</w:t>
      </w:r>
      <w:r w:rsidR="00B97B86">
        <w:rPr>
          <w:szCs w:val="22"/>
        </w:rPr>
        <w:t xml:space="preserve">  </w:t>
      </w:r>
      <w:r w:rsidR="00D25A23">
        <w:rPr>
          <w:szCs w:val="22"/>
        </w:rPr>
        <w:t xml:space="preserve">47 </w:t>
      </w:r>
      <w:r w:rsidRPr="00941DD5" w:rsidR="00D25A23">
        <w:t xml:space="preserve">U.S.C. </w:t>
      </w:r>
      <w:r w:rsidRPr="00941DD5" w:rsidR="006A76E2">
        <w:t>§§</w:t>
      </w:r>
      <w:r w:rsidRPr="00941DD5" w:rsidR="00D25A23">
        <w:rPr>
          <w:spacing w:val="-1"/>
        </w:rPr>
        <w:t xml:space="preserve"> </w:t>
      </w:r>
      <w:r w:rsidRPr="00941DD5" w:rsidR="00D25A23">
        <w:rPr>
          <w:spacing w:val="-2"/>
        </w:rPr>
        <w:t>1423(a)</w:t>
      </w:r>
      <w:r w:rsidR="006A76E2">
        <w:rPr>
          <w:spacing w:val="-2"/>
        </w:rPr>
        <w:t>, (c)</w:t>
      </w:r>
      <w:r w:rsidRPr="00941DD5" w:rsidR="00D25A23">
        <w:rPr>
          <w:spacing w:val="-2"/>
        </w:rPr>
        <w:t>.</w:t>
      </w:r>
      <w:r w:rsidR="00F60824">
        <w:rPr>
          <w:spacing w:val="-2"/>
        </w:rPr>
        <w:t xml:space="preserve">  The Interoperability Board </w:t>
      </w:r>
      <w:r w:rsidR="00176452">
        <w:rPr>
          <w:spacing w:val="-2"/>
        </w:rPr>
        <w:t xml:space="preserve">submitted its report to the Commission, which approved and transmitted the report to FirstNet as </w:t>
      </w:r>
      <w:r w:rsidR="006F496B">
        <w:rPr>
          <w:spacing w:val="-2"/>
        </w:rPr>
        <w:t>required by Section 1423</w:t>
      </w:r>
      <w:r w:rsidR="00F8594F">
        <w:rPr>
          <w:spacing w:val="-2"/>
        </w:rPr>
        <w:t>(c)(3)</w:t>
      </w:r>
      <w:r w:rsidR="007D55B8">
        <w:rPr>
          <w:spacing w:val="-2"/>
        </w:rPr>
        <w:t>.</w:t>
      </w:r>
      <w:r w:rsidR="006F496B">
        <w:rPr>
          <w:spacing w:val="-2"/>
        </w:rPr>
        <w:t xml:space="preserve"> </w:t>
      </w:r>
      <w:r w:rsidR="001512EB">
        <w:rPr>
          <w:i/>
          <w:iCs/>
        </w:rPr>
        <w:t xml:space="preserve"> </w:t>
      </w:r>
      <w:r w:rsidR="005E1F88">
        <w:rPr>
          <w:i/>
          <w:iCs/>
        </w:rPr>
        <w:t>Recommendations of the Technical Advisory Board for First Responder Interoperability</w:t>
      </w:r>
      <w:r w:rsidRPr="005E1F88" w:rsidR="005E1F88">
        <w:t>, Order</w:t>
      </w:r>
      <w:r w:rsidR="005E1F88">
        <w:t xml:space="preserve"> of Transmittal</w:t>
      </w:r>
      <w:r w:rsidRPr="005E1F88" w:rsidR="005E1F88">
        <w:t xml:space="preserve">, 27 FCC Rcd </w:t>
      </w:r>
      <w:r w:rsidR="005E1F88">
        <w:t>7733</w:t>
      </w:r>
      <w:r w:rsidRPr="005E1F88" w:rsidR="005E1F88">
        <w:t xml:space="preserve"> (20</w:t>
      </w:r>
      <w:r w:rsidR="00F8594F">
        <w:t>1</w:t>
      </w:r>
      <w:r w:rsidRPr="005E1F88" w:rsidR="005E1F88">
        <w:t>2)</w:t>
      </w:r>
      <w:r w:rsidR="00E43939">
        <w:t xml:space="preserve">.  </w:t>
      </w:r>
      <w:r w:rsidRPr="006067FE" w:rsidR="003977ED">
        <w:rPr>
          <w:szCs w:val="22"/>
        </w:rPr>
        <w:t>FirstNet</w:t>
      </w:r>
      <w:r w:rsidR="003977ED">
        <w:rPr>
          <w:szCs w:val="22"/>
        </w:rPr>
        <w:t xml:space="preserve"> </w:t>
      </w:r>
      <w:r w:rsidR="00236407">
        <w:rPr>
          <w:szCs w:val="22"/>
        </w:rPr>
        <w:t xml:space="preserve">followed the recommendations of the </w:t>
      </w:r>
      <w:r w:rsidRPr="006067FE" w:rsidR="003977ED">
        <w:rPr>
          <w:szCs w:val="22"/>
        </w:rPr>
        <w:t>Interoperability Board in establishing the NPSBN</w:t>
      </w:r>
      <w:r w:rsidR="003977ED">
        <w:rPr>
          <w:szCs w:val="22"/>
        </w:rPr>
        <w:t xml:space="preserve">.  </w:t>
      </w:r>
      <w:r w:rsidRPr="00550AEE" w:rsidR="003977ED">
        <w:rPr>
          <w:i/>
          <w:iCs/>
        </w:rPr>
        <w:t>See e.g.</w:t>
      </w:r>
      <w:r w:rsidR="003977ED">
        <w:t xml:space="preserve"> First Responder Network Authority, </w:t>
      </w:r>
      <w:r w:rsidRPr="008725A7" w:rsidR="003977ED">
        <w:t>National Telecommunications and Information Administration, U.S. Department of Commerce</w:t>
      </w:r>
      <w:r w:rsidR="003977ED">
        <w:t xml:space="preserve">, </w:t>
      </w:r>
      <w:r w:rsidRPr="00550AEE" w:rsidR="003977ED">
        <w:t>Final Interpretations of Parts of the Middle Class Tax Relief and Job Creation Act of 2012,</w:t>
      </w:r>
      <w:r w:rsidR="003977ED">
        <w:rPr>
          <w:b/>
          <w:bCs/>
        </w:rPr>
        <w:t xml:space="preserve"> </w:t>
      </w:r>
      <w:r w:rsidRPr="008725A7" w:rsidR="003977ED">
        <w:t>80 F</w:t>
      </w:r>
      <w:r w:rsidR="003977ED">
        <w:t xml:space="preserve">ed. </w:t>
      </w:r>
      <w:r w:rsidRPr="008725A7" w:rsidR="003977ED">
        <w:t>R</w:t>
      </w:r>
      <w:r w:rsidR="003977ED">
        <w:t xml:space="preserve">eg. </w:t>
      </w:r>
      <w:r w:rsidRPr="008725A7" w:rsidR="003977ED">
        <w:t>63523</w:t>
      </w:r>
      <w:r w:rsidR="003977ED">
        <w:t xml:space="preserve">, 63525 (Oct. 20, 2015) (stating that </w:t>
      </w:r>
      <w:r w:rsidRPr="00550AEE" w:rsidR="003977ED">
        <w:t>FirstNet defines the core network in accordance with relevant sections of the Interoperability Board Report</w:t>
      </w:r>
      <w:r w:rsidR="003977ED">
        <w:t>).</w:t>
      </w:r>
    </w:p>
  </w:footnote>
  <w:footnote w:id="67">
    <w:p w:rsidR="00602814" w:rsidRPr="00941DD5" w:rsidP="00602814" w14:paraId="786914E8" w14:textId="77777777">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1426(b)(1)(B).</w:t>
      </w:r>
    </w:p>
  </w:footnote>
  <w:footnote w:id="68">
    <w:p w:rsidR="00114A1A" w:rsidRPr="00941DD5" w:rsidP="00114A1A" w14:paraId="4AFCF262" w14:textId="0A8B163E">
      <w:pPr>
        <w:pStyle w:val="FootnoteText"/>
      </w:pPr>
      <w:r w:rsidRPr="00941DD5">
        <w:rPr>
          <w:rStyle w:val="FootnoteReference"/>
        </w:rPr>
        <w:footnoteRef/>
      </w:r>
      <w:r w:rsidRPr="00941DD5">
        <w:t xml:space="preserve"> </w:t>
      </w:r>
      <w:r w:rsidRPr="00DB5982" w:rsidR="00816130">
        <w:rPr>
          <w:i/>
          <w:iCs/>
        </w:rPr>
        <w:t>Id.</w:t>
      </w:r>
      <w:r w:rsidRPr="00941DD5">
        <w:t xml:space="preserve"> §</w:t>
      </w:r>
      <w:r w:rsidRPr="00941DD5">
        <w:rPr>
          <w:spacing w:val="-1"/>
        </w:rPr>
        <w:t xml:space="preserve"> </w:t>
      </w:r>
      <w:r w:rsidRPr="00941DD5">
        <w:rPr>
          <w:spacing w:val="-2"/>
        </w:rPr>
        <w:t>1426(c)(1)(A).</w:t>
      </w:r>
    </w:p>
  </w:footnote>
  <w:footnote w:id="69">
    <w:p w:rsidR="00367FDB" w14:paraId="76FD863C" w14:textId="595AE11B">
      <w:pPr>
        <w:pStyle w:val="FootnoteText"/>
      </w:pPr>
      <w:r>
        <w:rPr>
          <w:rStyle w:val="FootnoteReference"/>
        </w:rPr>
        <w:footnoteRef/>
      </w:r>
      <w:r>
        <w:t xml:space="preserve"> </w:t>
      </w:r>
      <w:r w:rsidRPr="00367FDB">
        <w:t xml:space="preserve">FirstNet notes that </w:t>
      </w:r>
      <w:r>
        <w:t xml:space="preserve">as required by the Act, </w:t>
      </w:r>
      <w:r w:rsidRPr="00367FDB">
        <w:t xml:space="preserve">the RFP </w:t>
      </w:r>
      <w:r>
        <w:t>i</w:t>
      </w:r>
      <w:r w:rsidRPr="00367FDB">
        <w:t>nclud</w:t>
      </w:r>
      <w:r>
        <w:t>ed “</w:t>
      </w:r>
      <w:r w:rsidRPr="00367FDB">
        <w:t>coverage and timetables for construction in rural and non-rural areas, partnerships with existing commercial providers, service levels, and performance criteria</w:t>
      </w:r>
      <w:r>
        <w:t xml:space="preserve">.”  </w:t>
      </w:r>
      <w:r w:rsidRPr="00941DD5">
        <w:t>FirstNet Renewal Justification at 15</w:t>
      </w:r>
      <w:r w:rsidR="003D1E55">
        <w:t>.</w:t>
      </w:r>
    </w:p>
  </w:footnote>
  <w:footnote w:id="70">
    <w:p w:rsidR="009267F5" w:rsidP="009267F5" w14:paraId="1E01248F" w14:textId="14E0F8EE">
      <w:pPr>
        <w:pStyle w:val="FootnoteText"/>
      </w:pPr>
      <w:r>
        <w:rPr>
          <w:rStyle w:val="FootnoteReference"/>
        </w:rPr>
        <w:footnoteRef/>
      </w:r>
      <w:r>
        <w:t xml:space="preserve"> FirstNet Renewal Justification at 3, 7, 22.  </w:t>
      </w:r>
      <w:r w:rsidRPr="007938C5">
        <w:rPr>
          <w:i/>
          <w:iCs/>
        </w:rPr>
        <w:t>See also</w:t>
      </w:r>
      <w:r>
        <w:t xml:space="preserve"> FirstNet FY21 Report at 12-13.</w:t>
      </w:r>
    </w:p>
  </w:footnote>
  <w:footnote w:id="71">
    <w:p w:rsidR="00F46A9E" w:rsidRPr="00941DD5" w:rsidP="00F46A9E" w14:paraId="350DB15D" w14:textId="77777777">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1426(c)(1)(B).</w:t>
      </w:r>
    </w:p>
  </w:footnote>
  <w:footnote w:id="72">
    <w:p w:rsidR="001E10F1" w:rsidRPr="00941DD5" w:rsidP="001E10F1" w14:paraId="29FED223" w14:textId="30394F4A">
      <w:pPr>
        <w:pStyle w:val="FootnoteText"/>
      </w:pPr>
      <w:r w:rsidRPr="00941DD5">
        <w:rPr>
          <w:rStyle w:val="FootnoteReference"/>
        </w:rPr>
        <w:footnoteRef/>
      </w:r>
      <w:r w:rsidRPr="00941DD5">
        <w:t xml:space="preserve"> </w:t>
      </w:r>
      <w:r w:rsidRPr="00DB5982" w:rsidR="00D8370B">
        <w:rPr>
          <w:i/>
          <w:iCs/>
        </w:rPr>
        <w:t>Id.</w:t>
      </w:r>
      <w:r w:rsidRPr="00941DD5">
        <w:t xml:space="preserve"> §</w:t>
      </w:r>
      <w:r w:rsidRPr="00941DD5">
        <w:rPr>
          <w:spacing w:val="-1"/>
        </w:rPr>
        <w:t xml:space="preserve"> </w:t>
      </w:r>
      <w:r w:rsidRPr="00941DD5">
        <w:rPr>
          <w:spacing w:val="-2"/>
        </w:rPr>
        <w:t>1426(c)(1)(C).</w:t>
      </w:r>
    </w:p>
  </w:footnote>
  <w:footnote w:id="73">
    <w:p w:rsidR="001E10F1" w:rsidRPr="00941DD5" w:rsidP="001E10F1" w14:paraId="2FD0451C" w14:textId="3838DDEA">
      <w:pPr>
        <w:pStyle w:val="FootnoteText"/>
      </w:pPr>
      <w:r w:rsidRPr="00941DD5">
        <w:rPr>
          <w:rStyle w:val="FootnoteReference"/>
        </w:rPr>
        <w:footnoteRef/>
      </w:r>
      <w:r w:rsidRPr="00941DD5">
        <w:t xml:space="preserve"> </w:t>
      </w:r>
      <w:r w:rsidRPr="00DB5982" w:rsidR="00D8370B">
        <w:rPr>
          <w:i/>
          <w:iCs/>
        </w:rPr>
        <w:t>Id.</w:t>
      </w:r>
      <w:r w:rsidRPr="00941DD5">
        <w:t xml:space="preserve"> §</w:t>
      </w:r>
      <w:r w:rsidRPr="00941DD5">
        <w:rPr>
          <w:spacing w:val="-1"/>
        </w:rPr>
        <w:t xml:space="preserve"> </w:t>
      </w:r>
      <w:r w:rsidRPr="00941DD5">
        <w:rPr>
          <w:spacing w:val="-2"/>
        </w:rPr>
        <w:t>1426(c)(1)(D).</w:t>
      </w:r>
    </w:p>
  </w:footnote>
  <w:footnote w:id="74">
    <w:p w:rsidR="001E10F1" w:rsidRPr="00941DD5" w:rsidP="001E10F1" w14:paraId="63F80615" w14:textId="0B65A156">
      <w:pPr>
        <w:pStyle w:val="FootnoteText"/>
      </w:pPr>
      <w:r w:rsidRPr="00941DD5">
        <w:rPr>
          <w:rStyle w:val="FootnoteReference"/>
        </w:rPr>
        <w:footnoteRef/>
      </w:r>
      <w:r w:rsidRPr="00941DD5">
        <w:t xml:space="preserve"> </w:t>
      </w:r>
      <w:r w:rsidRPr="00DB5982" w:rsidR="00D8370B">
        <w:rPr>
          <w:i/>
          <w:iCs/>
        </w:rPr>
        <w:t>Id.</w:t>
      </w:r>
      <w:r w:rsidRPr="00941DD5">
        <w:t xml:space="preserve"> §</w:t>
      </w:r>
      <w:r w:rsidRPr="00941DD5">
        <w:rPr>
          <w:spacing w:val="-1"/>
        </w:rPr>
        <w:t xml:space="preserve"> </w:t>
      </w:r>
      <w:r w:rsidRPr="00941DD5">
        <w:rPr>
          <w:spacing w:val="-2"/>
        </w:rPr>
        <w:t>1426(c)(1)(E).</w:t>
      </w:r>
    </w:p>
  </w:footnote>
  <w:footnote w:id="75">
    <w:p w:rsidR="00F46A9E" w:rsidRPr="00941DD5" w:rsidP="00F46A9E" w14:paraId="695A1D11" w14:textId="77777777">
      <w:pPr>
        <w:pStyle w:val="FootnoteText"/>
      </w:pPr>
      <w:r w:rsidRPr="00941DD5">
        <w:rPr>
          <w:rStyle w:val="FootnoteReference"/>
        </w:rPr>
        <w:footnoteRef/>
      </w:r>
      <w:r w:rsidRPr="00941DD5">
        <w:t xml:space="preserve"> FirstNet Renewal Justification at 16.</w:t>
      </w:r>
    </w:p>
  </w:footnote>
  <w:footnote w:id="76">
    <w:p w:rsidR="008D3CB8" w:rsidRPr="00941DD5" w:rsidP="008D3CB8" w14:paraId="440581C0" w14:textId="54EB2553">
      <w:pPr>
        <w:pStyle w:val="FootnoteText"/>
      </w:pPr>
      <w:r w:rsidRPr="00941DD5">
        <w:rPr>
          <w:rStyle w:val="FootnoteReference"/>
        </w:rPr>
        <w:footnoteRef/>
      </w:r>
      <w:r w:rsidRPr="00941DD5">
        <w:t xml:space="preserve"> </w:t>
      </w:r>
      <w:r w:rsidRPr="00DB5982" w:rsidR="00E12B73">
        <w:rPr>
          <w:i/>
          <w:iCs/>
        </w:rPr>
        <w:t>Id.</w:t>
      </w:r>
      <w:r w:rsidR="00190AF1">
        <w:rPr>
          <w:i/>
          <w:iCs/>
        </w:rPr>
        <w:t xml:space="preserve"> </w:t>
      </w:r>
      <w:r w:rsidRPr="00941DD5">
        <w:t>at 3.</w:t>
      </w:r>
    </w:p>
  </w:footnote>
  <w:footnote w:id="77">
    <w:p w:rsidR="008D3CB8" w:rsidRPr="00941DD5" w:rsidP="008D3CB8" w14:paraId="6666563D" w14:textId="5C03CD1F">
      <w:pPr>
        <w:pStyle w:val="FootnoteText"/>
      </w:pPr>
      <w:r w:rsidRPr="00941DD5">
        <w:rPr>
          <w:rStyle w:val="FootnoteReference"/>
        </w:rPr>
        <w:footnoteRef/>
      </w:r>
      <w:r w:rsidRPr="00941DD5">
        <w:t xml:space="preserve"> </w:t>
      </w:r>
      <w:r w:rsidRPr="00DB5982" w:rsidR="00190AF1">
        <w:rPr>
          <w:i/>
          <w:iCs/>
        </w:rPr>
        <w:t>Id.</w:t>
      </w:r>
      <w:r w:rsidR="00190AF1">
        <w:t xml:space="preserve"> </w:t>
      </w:r>
      <w:r w:rsidRPr="00941DD5">
        <w:t>at 19.</w:t>
      </w:r>
    </w:p>
  </w:footnote>
  <w:footnote w:id="78">
    <w:p w:rsidR="00470C01" w:rsidRPr="00941DD5" w:rsidP="00470C01" w14:paraId="6723686A" w14:textId="0DE1FDD9">
      <w:pPr>
        <w:pStyle w:val="FootnoteText"/>
      </w:pPr>
      <w:r w:rsidRPr="00941DD5">
        <w:rPr>
          <w:rStyle w:val="FootnoteReference"/>
        </w:rPr>
        <w:footnoteRef/>
      </w:r>
      <w:r w:rsidRPr="00941DD5">
        <w:t xml:space="preserve"> </w:t>
      </w:r>
      <w:r w:rsidRPr="00DB5982" w:rsidR="007B0F8D">
        <w:rPr>
          <w:i/>
          <w:iCs/>
        </w:rPr>
        <w:t>Id.</w:t>
      </w:r>
      <w:r w:rsidR="007B0F8D">
        <w:t xml:space="preserve"> </w:t>
      </w:r>
      <w:r w:rsidRPr="00941DD5">
        <w:t>at 18</w:t>
      </w:r>
      <w:r>
        <w:t xml:space="preserve"> (citing FirstNet FY21 Report at 21).  The “FirstNet Authority Roadmap” was first published in 2019 and updated in 2020 with new research and updated stakeholder input.  FirstNet FY21 Report at 21.</w:t>
      </w:r>
    </w:p>
  </w:footnote>
  <w:footnote w:id="79">
    <w:p w:rsidR="0047064E" w:rsidRPr="00941DD5" w:rsidP="0047064E" w14:paraId="3492E653" w14:textId="77777777">
      <w:pPr>
        <w:pStyle w:val="FootnoteText"/>
      </w:pPr>
      <w:r w:rsidRPr="00941DD5">
        <w:rPr>
          <w:rStyle w:val="FootnoteReference"/>
        </w:rPr>
        <w:footnoteRef/>
      </w:r>
      <w:r w:rsidRPr="00941DD5">
        <w:t xml:space="preserve"> </w:t>
      </w:r>
      <w:r w:rsidRPr="00941DD5">
        <w:rPr>
          <w:i/>
          <w:iCs/>
        </w:rPr>
        <w:t>See e.g.</w:t>
      </w:r>
      <w:r w:rsidRPr="00941DD5">
        <w:t xml:space="preserve"> Verizon FRACM Comments at 3, 4.</w:t>
      </w:r>
    </w:p>
  </w:footnote>
  <w:footnote w:id="80">
    <w:p w:rsidR="000A3B14" w:rsidP="0047064E" w14:paraId="61FD75DE" w14:textId="31D423A2">
      <w:pPr>
        <w:pStyle w:val="FootnoteText"/>
      </w:pPr>
      <w:r w:rsidRPr="00941DD5">
        <w:rPr>
          <w:rStyle w:val="FootnoteReference"/>
        </w:rPr>
        <w:footnoteRef/>
      </w:r>
      <w:r w:rsidRPr="00941DD5">
        <w:t xml:space="preserve"> </w:t>
      </w:r>
      <w:r w:rsidR="007F1777">
        <w:t xml:space="preserve">T-Mobile Comments at </w:t>
      </w:r>
      <w:r w:rsidRPr="009672DC" w:rsidR="00B61609">
        <w:t>14</w:t>
      </w:r>
      <w:r w:rsidRPr="009672DC" w:rsidR="00263768">
        <w:t>.</w:t>
      </w:r>
      <w:r w:rsidR="00263768">
        <w:t xml:space="preserve"> </w:t>
      </w:r>
      <w:r w:rsidR="007F1777">
        <w:t xml:space="preserve"> </w:t>
      </w:r>
      <w:r w:rsidRPr="009C0947" w:rsidR="007F1777">
        <w:rPr>
          <w:i/>
          <w:iCs/>
        </w:rPr>
        <w:t>See</w:t>
      </w:r>
      <w:r w:rsidR="007F1777">
        <w:t xml:space="preserve"> </w:t>
      </w:r>
      <w:r w:rsidRPr="00941DD5">
        <w:t xml:space="preserve">Government Accountability Office, Public-Safety Broadband Network: Network Deployment Is Progressing, but FirstNet Could Strengthen Its Oversight, GAO-20-346, at 17-29 (Jan. 2020), </w:t>
      </w:r>
      <w:hyperlink r:id="rId11" w:history="1">
        <w:r w:rsidRPr="00941DD5">
          <w:rPr>
            <w:rStyle w:val="Hyperlink"/>
          </w:rPr>
          <w:t>https://www.gao.gov/assets/gao-20-346.pdf</w:t>
        </w:r>
      </w:hyperlink>
      <w:r w:rsidRPr="00941DD5">
        <w:t xml:space="preserve"> (2020 GAO Report).</w:t>
      </w:r>
      <w:r>
        <w:t xml:space="preserve">  </w:t>
      </w:r>
      <w:r w:rsidR="008A14C6">
        <w:t>The GAO recommendations are as follows:</w:t>
      </w:r>
    </w:p>
    <w:p w:rsidR="008A14C6" w:rsidRPr="00941DD5" w:rsidP="008A14C6" w14:paraId="49F53D7D" w14:textId="25607EA1">
      <w:pPr>
        <w:pStyle w:val="FootnoteText"/>
        <w:numPr>
          <w:ilvl w:val="0"/>
          <w:numId w:val="17"/>
        </w:numPr>
      </w:pPr>
      <w:r w:rsidRPr="00941DD5">
        <w:rPr>
          <w:u w:val="single"/>
        </w:rPr>
        <w:t>GAO Recommendation 1</w:t>
      </w:r>
      <w:r w:rsidRPr="00941DD5">
        <w:t>. Develop a Program Schedule documenting the monitoring activities to ensure that the schedule is comprehensive, well-constructed, credible, and controlled.</w:t>
      </w:r>
    </w:p>
    <w:p w:rsidR="008A14C6" w:rsidRPr="00941DD5" w:rsidP="008A14C6" w14:paraId="6044C717" w14:textId="77777777">
      <w:pPr>
        <w:pStyle w:val="FootnoteText"/>
        <w:numPr>
          <w:ilvl w:val="0"/>
          <w:numId w:val="17"/>
        </w:numPr>
      </w:pPr>
      <w:r w:rsidRPr="00941DD5">
        <w:rPr>
          <w:u w:val="single"/>
        </w:rPr>
        <w:t>GAO Recommendation 2</w:t>
      </w:r>
      <w:r w:rsidRPr="00941DD5">
        <w:t>. Work collaboratively with AT&amp;T to examine and identify oversight and monitoring information that can be shared with public safety stakeholders consistent with adequate protection of program sensitive and trade secret information.</w:t>
      </w:r>
    </w:p>
    <w:p w:rsidR="008A14C6" w:rsidP="008A14C6" w14:paraId="5E8E4F2F" w14:textId="77777777">
      <w:pPr>
        <w:pStyle w:val="FootnoteText"/>
        <w:numPr>
          <w:ilvl w:val="0"/>
          <w:numId w:val="17"/>
        </w:numPr>
      </w:pPr>
      <w:r w:rsidRPr="00941DD5">
        <w:rPr>
          <w:u w:val="single"/>
        </w:rPr>
        <w:t>GAO Recommendation 3</w:t>
      </w:r>
      <w:r w:rsidRPr="00941DD5">
        <w:t>. Modify the process by which relevant portions of the state-specific commitment reports are shared with the states to ensure the process is consistent, reliable, and transparent.</w:t>
      </w:r>
    </w:p>
    <w:p w:rsidR="0047064E" w:rsidRPr="00941DD5" w:rsidP="00CF6E31" w14:paraId="029ADC91" w14:textId="7DC338F3">
      <w:pPr>
        <w:pStyle w:val="FootnoteText"/>
        <w:numPr>
          <w:ilvl w:val="0"/>
          <w:numId w:val="17"/>
        </w:numPr>
      </w:pPr>
      <w:r w:rsidRPr="008A14C6">
        <w:rPr>
          <w:u w:val="single"/>
        </w:rPr>
        <w:t>GAO Recommendation 4</w:t>
      </w:r>
      <w:r w:rsidRPr="00941DD5">
        <w:t>. Further enhance efforts to obtain feedback on public safety sentiment through surveys, targeted engagements, and contractually delivered data, and analyze new and existing data to refine and improve upon crucial sentiment indicators</w:t>
      </w:r>
      <w:r w:rsidR="00A314F7">
        <w:t>.</w:t>
      </w:r>
    </w:p>
  </w:footnote>
  <w:footnote w:id="81">
    <w:p w:rsidR="0047064E" w:rsidRPr="00941DD5" w:rsidP="0047064E" w14:paraId="0A0C550F" w14:textId="7996598D">
      <w:pPr>
        <w:pStyle w:val="FootnoteText"/>
      </w:pPr>
      <w:r w:rsidRPr="00941DD5">
        <w:rPr>
          <w:rStyle w:val="FootnoteReference"/>
        </w:rPr>
        <w:footnoteRef/>
      </w:r>
      <w:r w:rsidRPr="00941DD5">
        <w:t xml:space="preserve"> FirstNet Response</w:t>
      </w:r>
      <w:r w:rsidR="00F816AE">
        <w:t xml:space="preserve"> at 3</w:t>
      </w:r>
      <w:r w:rsidRPr="00941DD5">
        <w:t>.</w:t>
      </w:r>
    </w:p>
  </w:footnote>
  <w:footnote w:id="82">
    <w:p w:rsidR="005B175D" w14:paraId="05075520" w14:textId="1908ED77">
      <w:pPr>
        <w:pStyle w:val="FootnoteText"/>
      </w:pPr>
      <w:r>
        <w:rPr>
          <w:rStyle w:val="FootnoteReference"/>
        </w:rPr>
        <w:footnoteRef/>
      </w:r>
      <w:r>
        <w:t xml:space="preserve"> PSHSB Supplemental Request, Questions </w:t>
      </w:r>
      <w:r w:rsidR="005C7421">
        <w:t>3, 4.</w:t>
      </w:r>
    </w:p>
  </w:footnote>
  <w:footnote w:id="83">
    <w:p w:rsidR="00742800" w14:paraId="3271E102" w14:textId="455FADAA">
      <w:pPr>
        <w:pStyle w:val="FootnoteText"/>
      </w:pPr>
      <w:r>
        <w:rPr>
          <w:rStyle w:val="FootnoteReference"/>
        </w:rPr>
        <w:footnoteRef/>
      </w:r>
      <w:r>
        <w:t xml:space="preserve"> FirstNet Supplemental Response at 9 (explaining that the QASP </w:t>
      </w:r>
      <w:r>
        <w:rPr>
          <w:rStyle w:val="markedcontent"/>
        </w:rPr>
        <w:t>provides the framework for evaluating whether AT&amp;T is properly managing quality control (including risk identification and mitigation) to satisfy the contract terms, performance standards, and quality levels identified in the FirstNet objectives)</w:t>
      </w:r>
      <w:r>
        <w:t>.</w:t>
      </w:r>
    </w:p>
  </w:footnote>
  <w:footnote w:id="84">
    <w:p w:rsidR="00D25B3D" w:rsidRPr="00941DD5" w:rsidP="00D25B3D" w14:paraId="09CB0526" w14:textId="3267C15D">
      <w:pPr>
        <w:pStyle w:val="FootnoteText"/>
      </w:pPr>
      <w:r w:rsidRPr="00941DD5">
        <w:rPr>
          <w:rStyle w:val="FootnoteReference"/>
        </w:rPr>
        <w:footnoteRef/>
      </w:r>
      <w:r w:rsidRPr="00941DD5">
        <w:t xml:space="preserve"> </w:t>
      </w:r>
      <w:r w:rsidR="00E57F9B">
        <w:t>FirstNet</w:t>
      </w:r>
      <w:r w:rsidR="00DA5644">
        <w:t xml:space="preserve"> Justification at </w:t>
      </w:r>
      <w:r w:rsidR="001A7C0A">
        <w:t xml:space="preserve">18; </w:t>
      </w:r>
      <w:r w:rsidRPr="005C1C7E" w:rsidR="001A7C0A">
        <w:rPr>
          <w:i/>
          <w:iCs/>
        </w:rPr>
        <w:t>see also</w:t>
      </w:r>
      <w:r w:rsidR="001A7C0A">
        <w:t xml:space="preserve"> </w:t>
      </w:r>
      <w:r w:rsidRPr="00941DD5">
        <w:t xml:space="preserve">FirstNet </w:t>
      </w:r>
      <w:r w:rsidR="0020632D">
        <w:t>Supplemental Response at 9-13</w:t>
      </w:r>
      <w:r w:rsidR="00B31E8A">
        <w:rPr>
          <w:rStyle w:val="markedcontent"/>
        </w:rPr>
        <w:t xml:space="preserve">.  </w:t>
      </w:r>
      <w:r w:rsidR="00BD1D54">
        <w:rPr>
          <w:rStyle w:val="markedcontent"/>
        </w:rPr>
        <w:t xml:space="preserve">A continual service improvement plan is used to identify </w:t>
      </w:r>
      <w:r w:rsidR="00F240B2">
        <w:rPr>
          <w:rStyle w:val="markedcontent"/>
        </w:rPr>
        <w:t>ways to improve information technology processes and measure these improvements over time</w:t>
      </w:r>
      <w:r w:rsidR="005C1C7E">
        <w:rPr>
          <w:rStyle w:val="markedcontent"/>
        </w:rPr>
        <w:t xml:space="preserve"> (</w:t>
      </w:r>
      <w:r w:rsidRPr="005C1C7E" w:rsidR="005C1C7E">
        <w:rPr>
          <w:rStyle w:val="markedcontent"/>
          <w:i/>
          <w:iCs/>
        </w:rPr>
        <w:t>see</w:t>
      </w:r>
      <w:r w:rsidR="005C1C7E">
        <w:rPr>
          <w:rStyle w:val="markedcontent"/>
        </w:rPr>
        <w:t xml:space="preserve"> </w:t>
      </w:r>
      <w:hyperlink r:id="rId12" w:history="1">
        <w:r w:rsidRPr="000F4A6E" w:rsidR="005C1C7E">
          <w:rPr>
            <w:rStyle w:val="Hyperlink"/>
          </w:rPr>
          <w:t>https://www.nist.gov/blogs/blogrige/are-change-management-continuous-improvement-and-innovation-same</w:t>
        </w:r>
      </w:hyperlink>
      <w:r w:rsidR="005C1C7E">
        <w:rPr>
          <w:rStyle w:val="markedcontent"/>
        </w:rPr>
        <w:t>), while a</w:t>
      </w:r>
      <w:r w:rsidR="00BD1D54">
        <w:rPr>
          <w:rStyle w:val="markedcontent"/>
        </w:rPr>
        <w:t xml:space="preserve"> cybersecurity lifecycle framework is used to improve the management of cybersecurity risk</w:t>
      </w:r>
      <w:r w:rsidR="00F240B2">
        <w:rPr>
          <w:rStyle w:val="markedcontent"/>
        </w:rPr>
        <w:t xml:space="preserve"> (</w:t>
      </w:r>
      <w:r w:rsidRPr="005C1C7E" w:rsidR="00F240B2">
        <w:rPr>
          <w:rStyle w:val="markedcontent"/>
          <w:i/>
          <w:iCs/>
        </w:rPr>
        <w:t>see</w:t>
      </w:r>
      <w:r w:rsidR="00F240B2">
        <w:rPr>
          <w:rStyle w:val="markedcontent"/>
        </w:rPr>
        <w:t xml:space="preserve"> </w:t>
      </w:r>
      <w:hyperlink r:id="rId13" w:history="1">
        <w:r w:rsidRPr="000F4A6E" w:rsidR="00F240B2">
          <w:rPr>
            <w:rStyle w:val="Hyperlink"/>
          </w:rPr>
          <w:t>https://www.nist.gov/cyberframework/online-learning/five-functions</w:t>
        </w:r>
      </w:hyperlink>
      <w:r w:rsidR="00F240B2">
        <w:rPr>
          <w:rStyle w:val="markedcontent"/>
        </w:rPr>
        <w:t>)</w:t>
      </w:r>
      <w:r w:rsidR="005C1C7E">
        <w:rPr>
          <w:rStyle w:val="markedcontent"/>
        </w:rPr>
        <w:t>.  A</w:t>
      </w:r>
      <w:r w:rsidR="00BD1D54">
        <w:rPr>
          <w:rStyle w:val="markedcontent"/>
        </w:rPr>
        <w:t xml:space="preserve"> technology refresh is used to </w:t>
      </w:r>
      <w:r w:rsidRPr="00BD1D54" w:rsidR="00BD1D54">
        <w:rPr>
          <w:rStyle w:val="markedcontent"/>
        </w:rPr>
        <w:t>updat</w:t>
      </w:r>
      <w:r w:rsidR="00BD1D54">
        <w:rPr>
          <w:rStyle w:val="markedcontent"/>
        </w:rPr>
        <w:t>e</w:t>
      </w:r>
      <w:r w:rsidRPr="00BD1D54" w:rsidR="00BD1D54">
        <w:rPr>
          <w:rStyle w:val="markedcontent"/>
        </w:rPr>
        <w:t xml:space="preserve"> or upgrad</w:t>
      </w:r>
      <w:r w:rsidR="00BD1D54">
        <w:rPr>
          <w:rStyle w:val="markedcontent"/>
        </w:rPr>
        <w:t>e</w:t>
      </w:r>
      <w:r w:rsidRPr="00BD1D54" w:rsidR="00BD1D54">
        <w:rPr>
          <w:rStyle w:val="markedcontent"/>
        </w:rPr>
        <w:t xml:space="preserve"> key systems to maintain or improve their functionality.</w:t>
      </w:r>
    </w:p>
  </w:footnote>
  <w:footnote w:id="85">
    <w:p w:rsidR="006A38DC" w:rsidRPr="00941DD5" w:rsidP="00F46F98" w14:paraId="54FCF901" w14:textId="17B2506F">
      <w:pPr>
        <w:pStyle w:val="FootnoteText"/>
      </w:pPr>
      <w:r w:rsidRPr="00941DD5">
        <w:rPr>
          <w:rStyle w:val="FootnoteReference"/>
        </w:rPr>
        <w:footnoteRef/>
      </w:r>
      <w:r w:rsidRPr="00941DD5">
        <w:t xml:space="preserve"> FirstNet </w:t>
      </w:r>
      <w:r w:rsidR="00E53D9E">
        <w:t>Supplemental Response</w:t>
      </w:r>
      <w:r w:rsidRPr="00941DD5" w:rsidR="00AE670B">
        <w:t xml:space="preserve"> at </w:t>
      </w:r>
      <w:r w:rsidRPr="00941DD5" w:rsidR="005C35CE">
        <w:t>3.</w:t>
      </w:r>
    </w:p>
  </w:footnote>
  <w:footnote w:id="86">
    <w:p w:rsidR="00EA5C5F" w:rsidRPr="00941DD5" w14:paraId="5B23DF46" w14:textId="0E28BDC0">
      <w:pPr>
        <w:pStyle w:val="FootnoteText"/>
      </w:pPr>
      <w:r w:rsidRPr="00941DD5">
        <w:rPr>
          <w:rStyle w:val="FootnoteReference"/>
        </w:rPr>
        <w:footnoteRef/>
      </w:r>
      <w:r w:rsidRPr="00941DD5">
        <w:t xml:space="preserve"> </w:t>
      </w:r>
      <w:r w:rsidRPr="00DB5982" w:rsidR="005269C5">
        <w:rPr>
          <w:i/>
          <w:iCs/>
        </w:rPr>
        <w:t>Id.</w:t>
      </w:r>
    </w:p>
  </w:footnote>
  <w:footnote w:id="87">
    <w:p w:rsidR="00A918E6" w:rsidRPr="005C798C" w:rsidP="00A918E6" w14:paraId="4FD73D7F" w14:textId="17F66951">
      <w:pPr>
        <w:pStyle w:val="FootnoteText"/>
      </w:pPr>
      <w:r w:rsidRPr="00941DD5">
        <w:rPr>
          <w:rStyle w:val="FootnoteReference"/>
        </w:rPr>
        <w:footnoteRef/>
      </w:r>
      <w:r w:rsidRPr="00941DD5">
        <w:t xml:space="preserve"> </w:t>
      </w:r>
      <w:r w:rsidRPr="007938C5" w:rsidR="00CA31E4">
        <w:rPr>
          <w:i/>
          <w:iCs/>
        </w:rPr>
        <w:t>Id</w:t>
      </w:r>
      <w:r w:rsidR="00CA31E4">
        <w:t>.</w:t>
      </w:r>
    </w:p>
  </w:footnote>
  <w:footnote w:id="88">
    <w:p w:rsidR="00534388" w:rsidRPr="00941DD5" w:rsidP="00534388" w14:paraId="03B4AAA5" w14:textId="6332FBE6">
      <w:pPr>
        <w:pStyle w:val="FootnoteText"/>
      </w:pPr>
      <w:r w:rsidRPr="00941DD5">
        <w:rPr>
          <w:rStyle w:val="FootnoteReference"/>
        </w:rPr>
        <w:footnoteRef/>
      </w:r>
      <w:r w:rsidRPr="00941DD5">
        <w:t xml:space="preserve"> </w:t>
      </w:r>
      <w:r w:rsidRPr="007938C5" w:rsidR="00CA31E4">
        <w:rPr>
          <w:i/>
          <w:iCs/>
        </w:rPr>
        <w:t>Id</w:t>
      </w:r>
      <w:r w:rsidR="00CA31E4">
        <w:t>. at</w:t>
      </w:r>
      <w:r w:rsidRPr="00941DD5">
        <w:t xml:space="preserve"> 5-9.</w:t>
      </w:r>
    </w:p>
  </w:footnote>
  <w:footnote w:id="89">
    <w:p w:rsidR="007E58AA" w:rsidRPr="00941DD5" w:rsidP="007E58AA" w14:paraId="53525112" w14:textId="20F64218">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1426(b)(2)</w:t>
      </w:r>
      <w:r w:rsidRPr="00941DD5" w:rsidR="008D324D">
        <w:rPr>
          <w:spacing w:val="-2"/>
        </w:rPr>
        <w:t>(A)</w:t>
      </w:r>
      <w:r w:rsidRPr="00941DD5">
        <w:rPr>
          <w:spacing w:val="-2"/>
        </w:rPr>
        <w:t>.</w:t>
      </w:r>
    </w:p>
  </w:footnote>
  <w:footnote w:id="90">
    <w:p w:rsidR="00E61128" w:rsidRPr="00941DD5" w:rsidP="005A4687" w14:paraId="7266F681" w14:textId="594532D7">
      <w:pPr>
        <w:pStyle w:val="FootnoteText"/>
      </w:pPr>
      <w:r w:rsidRPr="00941DD5">
        <w:rPr>
          <w:rStyle w:val="FootnoteReference"/>
        </w:rPr>
        <w:footnoteRef/>
      </w:r>
      <w:r w:rsidRPr="00941DD5">
        <w:t xml:space="preserve"> </w:t>
      </w:r>
      <w:r w:rsidR="009D17E5">
        <w:t>FirstNet Renewal Justification a</w:t>
      </w:r>
      <w:r w:rsidR="004A0082">
        <w:t>t</w:t>
      </w:r>
      <w:r w:rsidR="009D17E5">
        <w:t xml:space="preserve"> 9</w:t>
      </w:r>
      <w:r w:rsidR="00135E09">
        <w:t>.</w:t>
      </w:r>
    </w:p>
  </w:footnote>
  <w:footnote w:id="91">
    <w:p w:rsidR="00E26305" w:rsidRPr="00941DD5" w:rsidP="00E26305" w14:paraId="6D297936" w14:textId="4EBC42FD">
      <w:pPr>
        <w:pStyle w:val="FootnoteText"/>
      </w:pPr>
      <w:r w:rsidRPr="00941DD5">
        <w:rPr>
          <w:rStyle w:val="FootnoteReference"/>
        </w:rPr>
        <w:footnoteRef/>
      </w:r>
      <w:r w:rsidRPr="00941DD5">
        <w:t xml:space="preserve"> </w:t>
      </w:r>
      <w:r w:rsidRPr="00DB5982" w:rsidR="00966DEB">
        <w:rPr>
          <w:i/>
          <w:iCs/>
        </w:rPr>
        <w:t>Id.</w:t>
      </w:r>
      <w:r w:rsidR="00966DEB">
        <w:t xml:space="preserve"> </w:t>
      </w:r>
      <w:r w:rsidRPr="00941DD5">
        <w:t>at 9-10.</w:t>
      </w:r>
    </w:p>
  </w:footnote>
  <w:footnote w:id="92">
    <w:p w:rsidR="0075733B" w:rsidRPr="00941DD5" w:rsidP="0075733B" w14:paraId="52EA2CC2" w14:textId="61F52FB4">
      <w:pPr>
        <w:pStyle w:val="FootnoteText"/>
      </w:pPr>
      <w:r w:rsidRPr="00941DD5">
        <w:rPr>
          <w:rStyle w:val="FootnoteReference"/>
        </w:rPr>
        <w:footnoteRef/>
      </w:r>
      <w:r w:rsidRPr="00941DD5">
        <w:t xml:space="preserve"> U.S. Dep</w:t>
      </w:r>
      <w:r w:rsidR="0026680D">
        <w:t>ar</w:t>
      </w:r>
      <w:r w:rsidRPr="00941DD5">
        <w:t>t</w:t>
      </w:r>
      <w:r w:rsidR="0026680D">
        <w:t>ment</w:t>
      </w:r>
      <w:r w:rsidRPr="00941DD5">
        <w:t xml:space="preserve"> of Commerce, Office of Inspector General, FirstNet Authority Must Increase Governance and Oversight to Ensure NPSBN Security, Final Report, OIG-22-011-I, at </w:t>
      </w:r>
      <w:r w:rsidRPr="00941DD5" w:rsidR="00CF53B9">
        <w:t>8,</w:t>
      </w:r>
      <w:r w:rsidRPr="00941DD5">
        <w:t xml:space="preserve"> </w:t>
      </w:r>
      <w:r w:rsidRPr="00941DD5" w:rsidR="00FD7B76">
        <w:t>9</w:t>
      </w:r>
      <w:r w:rsidRPr="00941DD5">
        <w:t xml:space="preserve"> (Dec. 14, 2021)</w:t>
      </w:r>
      <w:r w:rsidR="0026680D">
        <w:t>,</w:t>
      </w:r>
      <w:r w:rsidRPr="00941DD5">
        <w:t xml:space="preserve"> </w:t>
      </w:r>
      <w:hyperlink r:id="rId14" w:history="1">
        <w:r w:rsidRPr="00941DD5">
          <w:rPr>
            <w:rStyle w:val="Hyperlink"/>
          </w:rPr>
          <w:t>https://www.oig.doc.gov/OIGPublications/OIG-22-011-I.pdf</w:t>
        </w:r>
      </w:hyperlink>
      <w:r w:rsidRPr="00941DD5">
        <w:t xml:space="preserve"> (</w:t>
      </w:r>
      <w:r w:rsidR="0026680D">
        <w:t>IG Report)</w:t>
      </w:r>
      <w:r w:rsidRPr="00941DD5">
        <w:t>.</w:t>
      </w:r>
    </w:p>
  </w:footnote>
  <w:footnote w:id="93">
    <w:p w:rsidR="001675DF" w:rsidRPr="00941DD5" w:rsidP="001675DF" w14:paraId="01667679" w14:textId="77777777">
      <w:pPr>
        <w:pStyle w:val="FootnoteText"/>
      </w:pPr>
      <w:r w:rsidRPr="00941DD5">
        <w:rPr>
          <w:rStyle w:val="FootnoteReference"/>
        </w:rPr>
        <w:footnoteRef/>
      </w:r>
      <w:r w:rsidRPr="00941DD5">
        <w:t xml:space="preserve"> </w:t>
      </w:r>
      <w:r w:rsidRPr="008B3939" w:rsidR="008959FA">
        <w:rPr>
          <w:i/>
          <w:iCs/>
        </w:rPr>
        <w:t>Id.</w:t>
      </w:r>
      <w:r>
        <w:rPr>
          <w:i/>
          <w:iCs/>
        </w:rPr>
        <w:t xml:space="preserve">  </w:t>
      </w:r>
      <w:r>
        <w:t>Th</w:t>
      </w:r>
      <w:r w:rsidRPr="00941DD5">
        <w:t xml:space="preserve">e </w:t>
      </w:r>
      <w:r>
        <w:t xml:space="preserve">six OIG </w:t>
      </w:r>
      <w:r w:rsidRPr="00941DD5">
        <w:t xml:space="preserve">recommendations </w:t>
      </w:r>
      <w:r>
        <w:t xml:space="preserve">are </w:t>
      </w:r>
      <w:r w:rsidRPr="00941DD5">
        <w:t>as follows:</w:t>
      </w:r>
    </w:p>
    <w:p w:rsidR="001675DF" w:rsidRPr="00941DD5" w:rsidP="001675DF" w14:paraId="52DBA14D" w14:textId="77777777">
      <w:pPr>
        <w:pStyle w:val="FootnoteText"/>
        <w:numPr>
          <w:ilvl w:val="0"/>
          <w:numId w:val="17"/>
        </w:numPr>
      </w:pPr>
      <w:r w:rsidRPr="00941DD5">
        <w:rPr>
          <w:u w:val="single"/>
        </w:rPr>
        <w:t>OIG Recommendation 1</w:t>
      </w:r>
      <w:r w:rsidRPr="00941DD5">
        <w:t>. Review existing task order language and modify the appropriate task orders under the NPSBN to strengthen and further clarify cybersecurity requirements; work with internal stakeholders to analyze existing business processes; and develop a plan to improve NPSBN data governance, management, and accessibility.</w:t>
      </w:r>
    </w:p>
    <w:p w:rsidR="001675DF" w:rsidRPr="00941DD5" w:rsidP="001675DF" w14:paraId="4EC7DA4B" w14:textId="77777777">
      <w:pPr>
        <w:pStyle w:val="FootnoteText"/>
        <w:numPr>
          <w:ilvl w:val="0"/>
          <w:numId w:val="17"/>
        </w:numPr>
      </w:pPr>
      <w:r w:rsidRPr="00941DD5">
        <w:rPr>
          <w:u w:val="single"/>
        </w:rPr>
        <w:t>OIG Recommendation 2</w:t>
      </w:r>
      <w:r w:rsidRPr="00941DD5">
        <w:t>. Develop a process to clearly understand the scans and Continuous Cybersecurity Monitoring and Remediation (CCMR) artifacts provided by AT&amp;T.</w:t>
      </w:r>
    </w:p>
    <w:p w:rsidR="001675DF" w:rsidRPr="00941DD5" w:rsidP="001675DF" w14:paraId="640E53F3" w14:textId="77777777">
      <w:pPr>
        <w:pStyle w:val="FootnoteText"/>
        <w:numPr>
          <w:ilvl w:val="0"/>
          <w:numId w:val="17"/>
        </w:numPr>
      </w:pPr>
      <w:r w:rsidRPr="00941DD5">
        <w:rPr>
          <w:u w:val="single"/>
        </w:rPr>
        <w:t>OIG Recommendation 3</w:t>
      </w:r>
      <w:r w:rsidRPr="00941DD5">
        <w:t>. Develop a process for additional controls related to App review.</w:t>
      </w:r>
    </w:p>
    <w:p w:rsidR="001675DF" w:rsidRPr="00941DD5" w:rsidP="001675DF" w14:paraId="14B76FEA" w14:textId="77777777">
      <w:pPr>
        <w:pStyle w:val="FootnoteText"/>
        <w:numPr>
          <w:ilvl w:val="0"/>
          <w:numId w:val="17"/>
        </w:numPr>
      </w:pPr>
      <w:r w:rsidRPr="00941DD5">
        <w:rPr>
          <w:u w:val="single"/>
        </w:rPr>
        <w:t>OIG Recommendation 4</w:t>
      </w:r>
      <w:r w:rsidRPr="00941DD5">
        <w:t>. Implement a process that includes a detailed review of the contractually required After-Action Report.</w:t>
      </w:r>
    </w:p>
    <w:p w:rsidR="001675DF" w:rsidP="001675DF" w14:paraId="5C4D274B" w14:textId="77777777">
      <w:pPr>
        <w:pStyle w:val="FootnoteText"/>
        <w:numPr>
          <w:ilvl w:val="0"/>
          <w:numId w:val="17"/>
        </w:numPr>
      </w:pPr>
      <w:r w:rsidRPr="00941DD5">
        <w:rPr>
          <w:u w:val="single"/>
        </w:rPr>
        <w:t>OIG Recommendation 5</w:t>
      </w:r>
      <w:r w:rsidRPr="00941DD5">
        <w:t>. Maintain a dedicated scorecard within the FirstNet Authority's existing scorecard process and ensure that the NPSBN cyber supply chain risk management is reviewed and scored annually.</w:t>
      </w:r>
    </w:p>
    <w:p w:rsidR="004D05D1" w:rsidRPr="00941DD5" w:rsidP="009C0947" w14:paraId="34464C51" w14:textId="58DF864C">
      <w:pPr>
        <w:pStyle w:val="FootnoteText"/>
        <w:numPr>
          <w:ilvl w:val="0"/>
          <w:numId w:val="17"/>
        </w:numPr>
      </w:pPr>
      <w:r w:rsidRPr="001675DF">
        <w:rPr>
          <w:u w:val="single"/>
        </w:rPr>
        <w:t>OIG Recommendation 6</w:t>
      </w:r>
      <w:r w:rsidRPr="00941DD5">
        <w:t xml:space="preserve">. Maintain a dedicated cybersecurity Supply Chain Risk Management (SCRM) Plan-related scorecard item within its existing scorecard process and upgrade existing clearance levels of the FirstNet Authority cybersecurity oversight staff from Top Secret to Top Secret Sensitive Compartmented Information Security. </w:t>
      </w:r>
    </w:p>
  </w:footnote>
  <w:footnote w:id="94">
    <w:p w:rsidR="00BB4358" w:rsidRPr="00941DD5" w14:paraId="00E3A2E0" w14:textId="0CC1A961">
      <w:pPr>
        <w:pStyle w:val="FootnoteText"/>
      </w:pPr>
      <w:r w:rsidRPr="00941DD5">
        <w:rPr>
          <w:rStyle w:val="FootnoteReference"/>
        </w:rPr>
        <w:footnoteRef/>
      </w:r>
      <w:r w:rsidRPr="00941DD5">
        <w:t xml:space="preserve"> </w:t>
      </w:r>
      <w:r w:rsidR="00A8624B">
        <w:t>PSHSB Supplemental Request</w:t>
      </w:r>
      <w:r w:rsidR="00383F02">
        <w:t>, Question 1.</w:t>
      </w:r>
    </w:p>
  </w:footnote>
  <w:footnote w:id="95">
    <w:p w:rsidR="00166049" w14:paraId="55C6DA60" w14:textId="2762B86E">
      <w:pPr>
        <w:pStyle w:val="FootnoteText"/>
      </w:pPr>
      <w:r>
        <w:rPr>
          <w:rStyle w:val="FootnoteReference"/>
        </w:rPr>
        <w:footnoteRef/>
      </w:r>
      <w:r>
        <w:t xml:space="preserve"> </w:t>
      </w:r>
      <w:r w:rsidRPr="00383F02" w:rsidR="00383F02">
        <w:rPr>
          <w:i/>
          <w:iCs/>
        </w:rPr>
        <w:t>Id.</w:t>
      </w:r>
      <w:r w:rsidR="00383F02">
        <w:t>, Questions 5-7.</w:t>
      </w:r>
    </w:p>
  </w:footnote>
  <w:footnote w:id="96">
    <w:p w:rsidR="0007534D" w:rsidRPr="00941DD5" w:rsidP="0007534D" w14:paraId="11542E99" w14:textId="77777777">
      <w:pPr>
        <w:pStyle w:val="FootnoteText"/>
      </w:pPr>
      <w:r w:rsidRPr="00941DD5">
        <w:rPr>
          <w:rStyle w:val="FootnoteReference"/>
        </w:rPr>
        <w:footnoteRef/>
      </w:r>
      <w:r w:rsidRPr="00941DD5">
        <w:t xml:space="preserve"> </w:t>
      </w:r>
      <w:r w:rsidRPr="008B3939">
        <w:rPr>
          <w:i/>
          <w:iCs/>
        </w:rPr>
        <w:t>Id.</w:t>
      </w:r>
    </w:p>
  </w:footnote>
  <w:footnote w:id="97">
    <w:p w:rsidR="008C0249" w:rsidRPr="00941DD5" w:rsidP="008C0249" w14:paraId="51C663A8" w14:textId="7C8B94D3">
      <w:pPr>
        <w:pStyle w:val="FootnoteText"/>
      </w:pPr>
      <w:r w:rsidRPr="00941DD5">
        <w:rPr>
          <w:rStyle w:val="FootnoteReference"/>
        </w:rPr>
        <w:footnoteRef/>
      </w:r>
      <w:r w:rsidRPr="00941DD5">
        <w:t xml:space="preserve"> FirstNet </w:t>
      </w:r>
      <w:r w:rsidR="00E53D9E">
        <w:t>Supplemental Response</w:t>
      </w:r>
      <w:r w:rsidRPr="00941DD5">
        <w:t xml:space="preserve"> at 13.</w:t>
      </w:r>
    </w:p>
  </w:footnote>
  <w:footnote w:id="98">
    <w:p w:rsidR="00000E71" w:rsidRPr="00941DD5" w:rsidP="00000E71" w14:paraId="2689C35A" w14:textId="43ADBD40">
      <w:pPr>
        <w:pStyle w:val="FootnoteText"/>
      </w:pPr>
      <w:r w:rsidRPr="00941DD5">
        <w:rPr>
          <w:rStyle w:val="FootnoteReference"/>
        </w:rPr>
        <w:footnoteRef/>
      </w:r>
      <w:r w:rsidRPr="00941DD5">
        <w:t xml:space="preserve"> </w:t>
      </w:r>
      <w:r w:rsidRPr="00DB5982" w:rsidR="00796A11">
        <w:rPr>
          <w:i/>
          <w:iCs/>
        </w:rPr>
        <w:t>Id.</w:t>
      </w:r>
      <w:r w:rsidR="00796A11">
        <w:t xml:space="preserve"> </w:t>
      </w:r>
      <w:r w:rsidRPr="00941DD5">
        <w:t>at 16-20.</w:t>
      </w:r>
    </w:p>
  </w:footnote>
  <w:footnote w:id="99">
    <w:p w:rsidR="00000E71" w:rsidRPr="00941DD5" w:rsidP="00000E71" w14:paraId="0E180946" w14:textId="5C3F08C4">
      <w:pPr>
        <w:pStyle w:val="FootnoteText"/>
      </w:pPr>
      <w:r w:rsidRPr="00941DD5">
        <w:rPr>
          <w:rStyle w:val="FootnoteReference"/>
        </w:rPr>
        <w:footnoteRef/>
      </w:r>
      <w:r w:rsidRPr="00941DD5">
        <w:t xml:space="preserve"> </w:t>
      </w:r>
      <w:r w:rsidRPr="00DB5982" w:rsidR="00900E39">
        <w:rPr>
          <w:i/>
          <w:iCs/>
        </w:rPr>
        <w:t>Id.</w:t>
      </w:r>
    </w:p>
  </w:footnote>
  <w:footnote w:id="100">
    <w:p w:rsidR="00632662" w:rsidRPr="00941DD5" w:rsidP="00632662" w14:paraId="0FDD3BA6" w14:textId="77777777">
      <w:pPr>
        <w:pStyle w:val="FootnoteText"/>
      </w:pPr>
      <w:r w:rsidRPr="00941DD5">
        <w:rPr>
          <w:rStyle w:val="FootnoteReference"/>
        </w:rPr>
        <w:footnoteRef/>
      </w:r>
      <w:r w:rsidRPr="00941DD5">
        <w:t xml:space="preserve"> FirstNet Renewal Justification at 10</w:t>
      </w:r>
      <w:r>
        <w:t>.</w:t>
      </w:r>
    </w:p>
  </w:footnote>
  <w:footnote w:id="101">
    <w:p w:rsidR="00632662" w:rsidRPr="00941DD5" w:rsidP="00632662" w14:paraId="35461B95" w14:textId="77777777">
      <w:pPr>
        <w:pStyle w:val="FootnoteText"/>
      </w:pPr>
      <w:r w:rsidRPr="00941DD5">
        <w:rPr>
          <w:rStyle w:val="FootnoteReference"/>
        </w:rPr>
        <w:footnoteRef/>
      </w:r>
      <w:r w:rsidRPr="00941DD5">
        <w:t xml:space="preserve"> </w:t>
      </w:r>
      <w:r w:rsidRPr="007938C5">
        <w:rPr>
          <w:i/>
          <w:iCs/>
        </w:rPr>
        <w:t>Id</w:t>
      </w:r>
      <w:r>
        <w:t>.</w:t>
      </w:r>
    </w:p>
  </w:footnote>
  <w:footnote w:id="102">
    <w:p w:rsidR="00632662" w:rsidRPr="00941DD5" w:rsidP="00632662" w14:paraId="5D9CF985" w14:textId="77777777">
      <w:pPr>
        <w:pStyle w:val="FootnoteText"/>
      </w:pPr>
      <w:r w:rsidRPr="00941DD5">
        <w:rPr>
          <w:rStyle w:val="FootnoteReference"/>
        </w:rPr>
        <w:footnoteRef/>
      </w:r>
      <w:r w:rsidRPr="00941DD5">
        <w:t xml:space="preserve"> </w:t>
      </w:r>
      <w:r w:rsidRPr="007938C5">
        <w:rPr>
          <w:i/>
          <w:iCs/>
        </w:rPr>
        <w:t>Id</w:t>
      </w:r>
      <w:r>
        <w:t>.</w:t>
      </w:r>
    </w:p>
  </w:footnote>
  <w:footnote w:id="103">
    <w:p w:rsidR="00000E71" w:rsidRPr="00941DD5" w:rsidP="00000E71" w14:paraId="4B287109" w14:textId="6241DE04">
      <w:pPr>
        <w:pStyle w:val="FootnoteText"/>
      </w:pPr>
      <w:r w:rsidRPr="00941DD5">
        <w:rPr>
          <w:rStyle w:val="FootnoteReference"/>
        </w:rPr>
        <w:footnoteRef/>
      </w:r>
      <w:r w:rsidRPr="00941DD5">
        <w:t xml:space="preserve"> </w:t>
      </w:r>
      <w:r w:rsidRPr="007938C5" w:rsidR="0026680D">
        <w:rPr>
          <w:i/>
          <w:iCs/>
        </w:rPr>
        <w:t>Id</w:t>
      </w:r>
      <w:r w:rsidR="0026680D">
        <w:t>.</w:t>
      </w:r>
    </w:p>
  </w:footnote>
  <w:footnote w:id="104">
    <w:p w:rsidR="009119B3" w:rsidRPr="00941DD5" w:rsidP="009119B3" w14:paraId="1CACA938" w14:textId="77777777">
      <w:pPr>
        <w:pStyle w:val="FootnoteText"/>
      </w:pPr>
      <w:r w:rsidRPr="00941DD5">
        <w:rPr>
          <w:rStyle w:val="FootnoteReference"/>
        </w:rPr>
        <w:footnoteRef/>
      </w:r>
      <w:r w:rsidRPr="00941DD5">
        <w:t xml:space="preserve"> FirstNet </w:t>
      </w:r>
      <w:r>
        <w:t>Supplemental Response</w:t>
      </w:r>
      <w:r w:rsidRPr="00941DD5">
        <w:t xml:space="preserve"> at 13.</w:t>
      </w:r>
    </w:p>
  </w:footnote>
  <w:footnote w:id="105">
    <w:p w:rsidR="004420A5" w:rsidRPr="00941DD5" w:rsidP="004420A5" w14:paraId="322374AA" w14:textId="4F9B4FA1">
      <w:pPr>
        <w:pStyle w:val="FootnoteText"/>
      </w:pPr>
      <w:r w:rsidRPr="00941DD5">
        <w:rPr>
          <w:rStyle w:val="FootnoteReference"/>
        </w:rPr>
        <w:footnoteRef/>
      </w:r>
      <w:r w:rsidRPr="00941DD5">
        <w:t xml:space="preserve"> </w:t>
      </w:r>
      <w:r w:rsidRPr="00DB5982" w:rsidR="00726E17">
        <w:rPr>
          <w:i/>
          <w:iCs/>
        </w:rPr>
        <w:t>Id.</w:t>
      </w:r>
      <w:r w:rsidR="000A65C4">
        <w:rPr>
          <w:i/>
          <w:iCs/>
        </w:rPr>
        <w:t xml:space="preserve"> </w:t>
      </w:r>
      <w:r w:rsidRPr="00941DD5">
        <w:t>at 16.</w:t>
      </w:r>
    </w:p>
  </w:footnote>
  <w:footnote w:id="106">
    <w:p w:rsidR="004420A5" w:rsidRPr="00941DD5" w:rsidP="004420A5" w14:paraId="153F5A3A" w14:textId="13EF1EFD">
      <w:pPr>
        <w:pStyle w:val="FootnoteText"/>
      </w:pPr>
      <w:r w:rsidRPr="00941DD5">
        <w:rPr>
          <w:rStyle w:val="FootnoteReference"/>
        </w:rPr>
        <w:footnoteRef/>
      </w:r>
      <w:r w:rsidRPr="00941DD5">
        <w:t xml:space="preserve"> </w:t>
      </w:r>
      <w:r w:rsidRPr="007938C5" w:rsidR="0026680D">
        <w:rPr>
          <w:i/>
          <w:iCs/>
        </w:rPr>
        <w:t>Id</w:t>
      </w:r>
      <w:r w:rsidR="0026680D">
        <w:t>.</w:t>
      </w:r>
    </w:p>
  </w:footnote>
  <w:footnote w:id="107">
    <w:p w:rsidR="00383F02" w:rsidRPr="00941DD5" w:rsidP="00383F02" w14:paraId="650A3AAC" w14:textId="494743F9">
      <w:pPr>
        <w:pStyle w:val="FootnoteText"/>
      </w:pPr>
      <w:r w:rsidRPr="00941DD5">
        <w:rPr>
          <w:rStyle w:val="FootnoteReference"/>
        </w:rPr>
        <w:footnoteRef/>
      </w:r>
      <w:r w:rsidRPr="00941DD5">
        <w:t xml:space="preserve"> </w:t>
      </w:r>
      <w:r w:rsidRPr="00DB5982" w:rsidR="0074794C">
        <w:rPr>
          <w:i/>
          <w:iCs/>
        </w:rPr>
        <w:t>Id.</w:t>
      </w:r>
      <w:r w:rsidR="000A65C4">
        <w:rPr>
          <w:i/>
          <w:iCs/>
        </w:rPr>
        <w:t xml:space="preserve"> </w:t>
      </w:r>
      <w:r w:rsidRPr="00941DD5">
        <w:t>at 3.</w:t>
      </w:r>
    </w:p>
  </w:footnote>
  <w:footnote w:id="108">
    <w:p w:rsidR="00D73517" w:rsidRPr="00941DD5" w:rsidP="00D73517" w14:paraId="3611A170" w14:textId="77777777">
      <w:pPr>
        <w:pStyle w:val="FootnoteText"/>
      </w:pPr>
      <w:r w:rsidRPr="00941DD5">
        <w:rPr>
          <w:rStyle w:val="FootnoteReference"/>
        </w:rPr>
        <w:footnoteRef/>
      </w:r>
      <w:r w:rsidRPr="00941DD5">
        <w:t xml:space="preserve"> </w:t>
      </w:r>
      <w:r w:rsidRPr="008B3939">
        <w:rPr>
          <w:i/>
          <w:iCs/>
        </w:rPr>
        <w:t>Id.</w:t>
      </w:r>
    </w:p>
  </w:footnote>
  <w:footnote w:id="109">
    <w:p w:rsidR="00383F02" w:rsidRPr="00941DD5" w:rsidP="00383F02" w14:paraId="61696A62" w14:textId="77777777">
      <w:pPr>
        <w:pStyle w:val="FootnoteText"/>
      </w:pPr>
      <w:r w:rsidRPr="00941DD5">
        <w:rPr>
          <w:rStyle w:val="FootnoteReference"/>
        </w:rPr>
        <w:footnoteRef/>
      </w:r>
      <w:r w:rsidRPr="00941DD5">
        <w:t xml:space="preserve"> </w:t>
      </w:r>
      <w:r w:rsidRPr="00941DD5">
        <w:rPr>
          <w:i/>
          <w:iCs/>
        </w:rPr>
        <w:t>Id.</w:t>
      </w:r>
    </w:p>
  </w:footnote>
  <w:footnote w:id="110">
    <w:p w:rsidR="009B5E5E" w:rsidRPr="00941DD5" w:rsidP="009B5E5E" w14:paraId="0F025D22" w14:textId="71147BC4">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1426(b)(2)(B).</w:t>
      </w:r>
    </w:p>
  </w:footnote>
  <w:footnote w:id="111">
    <w:p w:rsidR="004B6E2A" w:rsidRPr="00941DD5" w14:paraId="744803C0" w14:textId="1DF4735E">
      <w:pPr>
        <w:pStyle w:val="FootnoteText"/>
      </w:pPr>
      <w:r w:rsidRPr="00941DD5">
        <w:rPr>
          <w:rStyle w:val="FootnoteReference"/>
        </w:rPr>
        <w:footnoteRef/>
      </w:r>
      <w:r w:rsidRPr="00941DD5">
        <w:t xml:space="preserve"> </w:t>
      </w:r>
      <w:r w:rsidRPr="00941DD5" w:rsidR="00B6328A">
        <w:t>FirstNet Renewal Justification at 10</w:t>
      </w:r>
      <w:r w:rsidR="0067392C">
        <w:t>-11.</w:t>
      </w:r>
    </w:p>
  </w:footnote>
  <w:footnote w:id="112">
    <w:p w:rsidR="004F6969" w:rsidRPr="00941DD5" w14:paraId="1F6DD602" w14:textId="4E078D10">
      <w:pPr>
        <w:pStyle w:val="FootnoteText"/>
      </w:pPr>
      <w:r w:rsidRPr="00941DD5">
        <w:rPr>
          <w:rStyle w:val="FootnoteReference"/>
        </w:rPr>
        <w:footnoteRef/>
      </w:r>
      <w:r w:rsidRPr="00941DD5">
        <w:t xml:space="preserve"> </w:t>
      </w:r>
      <w:r w:rsidRPr="00DB5982" w:rsidR="00D90BFD">
        <w:rPr>
          <w:i/>
          <w:iCs/>
        </w:rPr>
        <w:t>Id</w:t>
      </w:r>
      <w:r w:rsidRPr="00DB5982" w:rsidR="00E44EAC">
        <w:rPr>
          <w:i/>
          <w:iCs/>
        </w:rPr>
        <w:t>.</w:t>
      </w:r>
      <w:r w:rsidR="00E44EAC">
        <w:t xml:space="preserve"> </w:t>
      </w:r>
      <w:r w:rsidRPr="00941DD5">
        <w:t xml:space="preserve">at </w:t>
      </w:r>
      <w:r w:rsidRPr="00941DD5" w:rsidR="003E2695">
        <w:t>11.</w:t>
      </w:r>
    </w:p>
  </w:footnote>
  <w:footnote w:id="113">
    <w:p w:rsidR="0000024B" w:rsidRPr="00941DD5" w14:paraId="763D0270" w14:textId="526378E2">
      <w:pPr>
        <w:pStyle w:val="FootnoteText"/>
      </w:pPr>
      <w:r w:rsidRPr="00941DD5">
        <w:rPr>
          <w:rStyle w:val="FootnoteReference"/>
        </w:rPr>
        <w:footnoteRef/>
      </w:r>
      <w:r w:rsidRPr="00941DD5">
        <w:t xml:space="preserve"> </w:t>
      </w:r>
      <w:r w:rsidRPr="007938C5" w:rsidR="0067392C">
        <w:rPr>
          <w:i/>
          <w:iCs/>
        </w:rPr>
        <w:t>Id</w:t>
      </w:r>
      <w:r w:rsidR="0067392C">
        <w:t>.</w:t>
      </w:r>
    </w:p>
  </w:footnote>
  <w:footnote w:id="114">
    <w:p w:rsidR="00070545" w:rsidRPr="00941DD5" w:rsidP="00070545" w14:paraId="4C242CAD" w14:textId="77777777">
      <w:pPr>
        <w:pStyle w:val="FootnoteText"/>
      </w:pPr>
      <w:r w:rsidRPr="00941DD5">
        <w:rPr>
          <w:rStyle w:val="FootnoteReference"/>
        </w:rPr>
        <w:footnoteRef/>
      </w:r>
      <w:r w:rsidRPr="00941DD5">
        <w:t xml:space="preserve"> </w:t>
      </w:r>
      <w:r w:rsidRPr="00941DD5">
        <w:rPr>
          <w:i/>
          <w:iCs/>
        </w:rPr>
        <w:t>See e.g.</w:t>
      </w:r>
      <w:r w:rsidRPr="00941DD5">
        <w:t xml:space="preserve"> T-Mobile Comments at 4-7; Verizon FRACM Comments at 1,4-5; NSA Comments at 1, 2.</w:t>
      </w:r>
    </w:p>
  </w:footnote>
  <w:footnote w:id="115">
    <w:p w:rsidR="00070545" w:rsidRPr="00941DD5" w:rsidP="00070545" w14:paraId="22D2CF6D" w14:textId="77777777">
      <w:pPr>
        <w:pStyle w:val="FootnoteText"/>
      </w:pPr>
      <w:r w:rsidRPr="00941DD5">
        <w:rPr>
          <w:rStyle w:val="FootnoteReference"/>
        </w:rPr>
        <w:footnoteRef/>
      </w:r>
      <w:r w:rsidRPr="00941DD5">
        <w:t xml:space="preserve"> FirstNet Response at 4.</w:t>
      </w:r>
    </w:p>
  </w:footnote>
  <w:footnote w:id="116">
    <w:p w:rsidR="00070545" w:rsidRPr="00941DD5" w:rsidP="00070545" w14:paraId="0C6C55A1" w14:textId="12BB74FC">
      <w:pPr>
        <w:pStyle w:val="FootnoteText"/>
      </w:pPr>
      <w:r w:rsidRPr="00941DD5">
        <w:rPr>
          <w:rStyle w:val="FootnoteReference"/>
        </w:rPr>
        <w:footnoteRef/>
      </w:r>
      <w:r w:rsidRPr="00941DD5">
        <w:t xml:space="preserve"> </w:t>
      </w:r>
      <w:r w:rsidRPr="00DB5982" w:rsidR="00E44EAC">
        <w:rPr>
          <w:i/>
          <w:iCs/>
        </w:rPr>
        <w:t>Id.</w:t>
      </w:r>
      <w:r w:rsidRPr="00941DD5">
        <w:t>at 4-5.</w:t>
      </w:r>
    </w:p>
  </w:footnote>
  <w:footnote w:id="117">
    <w:p w:rsidR="00861DAB" w14:paraId="7CCAE434" w14:textId="56ADDDC0">
      <w:pPr>
        <w:pStyle w:val="FootnoteText"/>
      </w:pPr>
      <w:r>
        <w:rPr>
          <w:rStyle w:val="FootnoteReference"/>
        </w:rPr>
        <w:footnoteRef/>
      </w:r>
      <w:r>
        <w:t xml:space="preserve"> </w:t>
      </w:r>
      <w:r w:rsidRPr="00941DD5" w:rsidR="00CB103B">
        <w:t>47</w:t>
      </w:r>
      <w:r w:rsidRPr="00941DD5" w:rsidR="00CB103B">
        <w:rPr>
          <w:spacing w:val="-1"/>
        </w:rPr>
        <w:t xml:space="preserve"> </w:t>
      </w:r>
      <w:r w:rsidRPr="00941DD5" w:rsidR="00CB103B">
        <w:t>U.S.C. §</w:t>
      </w:r>
      <w:r w:rsidRPr="00941DD5" w:rsidR="00CB103B">
        <w:rPr>
          <w:spacing w:val="-1"/>
        </w:rPr>
        <w:t xml:space="preserve"> </w:t>
      </w:r>
      <w:r w:rsidRPr="00941DD5" w:rsidR="00CB103B">
        <w:rPr>
          <w:spacing w:val="-2"/>
        </w:rPr>
        <w:t>1426(b)(2)(C).</w:t>
      </w:r>
    </w:p>
  </w:footnote>
  <w:footnote w:id="118">
    <w:p w:rsidR="00582B98" w:rsidRPr="00941DD5" w14:paraId="60631053" w14:textId="15D2FF8C">
      <w:pPr>
        <w:pStyle w:val="FootnoteText"/>
      </w:pPr>
      <w:r w:rsidRPr="00941DD5">
        <w:rPr>
          <w:rStyle w:val="FootnoteReference"/>
        </w:rPr>
        <w:footnoteRef/>
      </w:r>
      <w:r w:rsidRPr="00941DD5">
        <w:t xml:space="preserve"> </w:t>
      </w:r>
      <w:r w:rsidRPr="00941DD5" w:rsidR="009877B5">
        <w:t>FirstNet Renewal Justification at 11</w:t>
      </w:r>
      <w:r w:rsidR="0067392C">
        <w:t xml:space="preserve"> </w:t>
      </w:r>
      <w:r w:rsidR="00BC75FF">
        <w:t>&amp;</w:t>
      </w:r>
      <w:r w:rsidR="0067392C">
        <w:t xml:space="preserve"> n</w:t>
      </w:r>
      <w:r w:rsidR="00BC75FF">
        <w:t>.</w:t>
      </w:r>
      <w:r w:rsidR="0067392C">
        <w:t>47 (ad</w:t>
      </w:r>
      <w:r w:rsidRPr="00941DD5" w:rsidR="009877B5">
        <w:t>dressing PSEN and PSAP integration with the FirstNet core network).</w:t>
      </w:r>
    </w:p>
  </w:footnote>
  <w:footnote w:id="119">
    <w:p w:rsidR="00052157" w:rsidRPr="00941DD5" w14:paraId="4AAB1E60" w14:textId="3C8396AD">
      <w:pPr>
        <w:pStyle w:val="FootnoteText"/>
      </w:pPr>
      <w:r w:rsidRPr="00941DD5">
        <w:rPr>
          <w:rStyle w:val="FootnoteReference"/>
        </w:rPr>
        <w:footnoteRef/>
      </w:r>
      <w:r w:rsidRPr="00941DD5">
        <w:t xml:space="preserve"> </w:t>
      </w:r>
      <w:r w:rsidRPr="00DB5982" w:rsidR="00CF7E2C">
        <w:rPr>
          <w:i/>
          <w:iCs/>
        </w:rPr>
        <w:t>Id.</w:t>
      </w:r>
      <w:r w:rsidR="00D41424">
        <w:t xml:space="preserve"> </w:t>
      </w:r>
      <w:r w:rsidRPr="00941DD5" w:rsidR="00156C1E">
        <w:t>at 12.</w:t>
      </w:r>
    </w:p>
  </w:footnote>
  <w:footnote w:id="120">
    <w:p w:rsidR="00166714" w:rsidRPr="00941DD5" w:rsidP="00166714" w14:paraId="09C65C96" w14:textId="77777777">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1426(b)(2)(D).</w:t>
      </w:r>
    </w:p>
  </w:footnote>
  <w:footnote w:id="121">
    <w:p w:rsidR="00AD09BA" w:rsidRPr="00941DD5" w14:paraId="4EF38FFC" w14:textId="69082C38">
      <w:pPr>
        <w:pStyle w:val="FootnoteText"/>
      </w:pPr>
      <w:r w:rsidRPr="00941DD5">
        <w:rPr>
          <w:rStyle w:val="FootnoteReference"/>
        </w:rPr>
        <w:footnoteRef/>
      </w:r>
      <w:r w:rsidRPr="00941DD5">
        <w:t xml:space="preserve"> FirstNet Renewal Justification at </w:t>
      </w:r>
      <w:r w:rsidRPr="00941DD5" w:rsidR="00D5500A">
        <w:t>12.</w:t>
      </w:r>
    </w:p>
  </w:footnote>
  <w:footnote w:id="122">
    <w:p w:rsidR="00B22634" w:rsidRPr="00941DD5" w:rsidP="00B22634" w14:paraId="62FB04A3" w14:textId="1F9E6759">
      <w:pPr>
        <w:pStyle w:val="FootnoteText"/>
      </w:pPr>
      <w:r w:rsidRPr="00941DD5">
        <w:rPr>
          <w:rStyle w:val="FootnoteReference"/>
        </w:rPr>
        <w:footnoteRef/>
      </w:r>
      <w:r w:rsidRPr="00941DD5">
        <w:t xml:space="preserve"> </w:t>
      </w:r>
      <w:r w:rsidRPr="007938C5" w:rsidR="00BC75FF">
        <w:rPr>
          <w:i/>
          <w:iCs/>
        </w:rPr>
        <w:t>Id</w:t>
      </w:r>
      <w:r w:rsidR="00BC75FF">
        <w:t>.</w:t>
      </w:r>
    </w:p>
  </w:footnote>
  <w:footnote w:id="123">
    <w:p w:rsidR="000C6B24" w:rsidRPr="00941DD5" w:rsidP="000C6B24" w14:paraId="1C51F2DC" w14:textId="0F8363E0">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1426(b)(</w:t>
      </w:r>
      <w:r w:rsidRPr="00941DD5" w:rsidR="00945D95">
        <w:rPr>
          <w:spacing w:val="-2"/>
        </w:rPr>
        <w:t>3</w:t>
      </w:r>
      <w:r w:rsidRPr="00941DD5">
        <w:rPr>
          <w:spacing w:val="-2"/>
        </w:rPr>
        <w:t>).</w:t>
      </w:r>
    </w:p>
  </w:footnote>
  <w:footnote w:id="124">
    <w:p w:rsidR="00F47863" w:rsidRPr="00941DD5" w:rsidP="00F47863" w14:paraId="0792A992" w14:textId="50DD6E16">
      <w:pPr>
        <w:pStyle w:val="FootnoteText"/>
      </w:pPr>
      <w:r w:rsidRPr="00941DD5">
        <w:rPr>
          <w:rStyle w:val="FootnoteReference"/>
        </w:rPr>
        <w:footnoteRef/>
      </w:r>
      <w:r w:rsidRPr="00941DD5">
        <w:t xml:space="preserve"> </w:t>
      </w:r>
      <w:r w:rsidRPr="005C1C7E" w:rsidR="00DB5965">
        <w:rPr>
          <w:i/>
          <w:iCs/>
        </w:rPr>
        <w:t>Id</w:t>
      </w:r>
      <w:r w:rsidR="00DB5965">
        <w:t>.</w:t>
      </w:r>
    </w:p>
  </w:footnote>
  <w:footnote w:id="125">
    <w:p w:rsidR="00830070" w:rsidRPr="00941DD5" w:rsidP="00830070" w14:paraId="3A37A0F8" w14:textId="59D5104A">
      <w:pPr>
        <w:pStyle w:val="FootnoteText"/>
      </w:pPr>
      <w:r w:rsidRPr="00941DD5">
        <w:rPr>
          <w:rStyle w:val="FootnoteReference"/>
        </w:rPr>
        <w:footnoteRef/>
      </w:r>
      <w:r w:rsidRPr="00941DD5">
        <w:t xml:space="preserve"> FirstNet Renewal Justification at 14</w:t>
      </w:r>
      <w:r w:rsidR="00BC75FF">
        <w:t xml:space="preserve"> (</w:t>
      </w:r>
      <w:r w:rsidRPr="00BC75FF" w:rsidR="00BC75FF">
        <w:t>verif</w:t>
      </w:r>
      <w:r w:rsidR="00BC75FF">
        <w:t>ying</w:t>
      </w:r>
      <w:r w:rsidRPr="00BC75FF" w:rsidR="00BC75FF">
        <w:t xml:space="preserve"> and validat</w:t>
      </w:r>
      <w:r w:rsidR="00BC75FF">
        <w:t xml:space="preserve">ing </w:t>
      </w:r>
      <w:r w:rsidRPr="00BC75FF" w:rsidR="00BC75FF">
        <w:t xml:space="preserve">the NPSBN network buildout, including the achievement of </w:t>
      </w:r>
      <w:r w:rsidR="00BC75FF">
        <w:t>its</w:t>
      </w:r>
      <w:r w:rsidRPr="00BC75FF" w:rsidR="00BC75FF">
        <w:t xml:space="preserve"> rural milestones</w:t>
      </w:r>
      <w:r w:rsidR="00BC75FF">
        <w:t>)</w:t>
      </w:r>
      <w:r w:rsidRPr="00941DD5">
        <w:t>.</w:t>
      </w:r>
      <w:r w:rsidR="00BC75FF">
        <w:t xml:space="preserve">  </w:t>
      </w:r>
      <w:r w:rsidRPr="007938C5" w:rsidR="00BC75FF">
        <w:rPr>
          <w:i/>
          <w:iCs/>
        </w:rPr>
        <w:t>See also supra</w:t>
      </w:r>
      <w:r w:rsidR="00BC75FF">
        <w:t xml:space="preserve"> n.5</w:t>
      </w:r>
      <w:r w:rsidR="00DB5965">
        <w:t>2</w:t>
      </w:r>
      <w:r w:rsidR="0090082A">
        <w:t xml:space="preserve"> (FirstNet has met nationwide rural coverage requirements)</w:t>
      </w:r>
      <w:r w:rsidR="00BC75FF">
        <w:t>.</w:t>
      </w:r>
    </w:p>
  </w:footnote>
  <w:footnote w:id="126">
    <w:p w:rsidR="009E31E2" w:rsidRPr="00941DD5" w:rsidP="009E31E2" w14:paraId="724FC0FB" w14:textId="577701A5">
      <w:pPr>
        <w:pStyle w:val="FootnoteText"/>
      </w:pPr>
      <w:r w:rsidRPr="00941DD5">
        <w:rPr>
          <w:rStyle w:val="FootnoteReference"/>
        </w:rPr>
        <w:footnoteRef/>
      </w:r>
      <w:r w:rsidRPr="00941DD5">
        <w:t xml:space="preserve"> FirstNet Renewal Justification at 16.  As required by 47</w:t>
      </w:r>
      <w:r w:rsidRPr="00941DD5">
        <w:rPr>
          <w:spacing w:val="-1"/>
        </w:rPr>
        <w:t xml:space="preserve"> </w:t>
      </w:r>
      <w:r w:rsidRPr="00941DD5">
        <w:t>U.S.C. §</w:t>
      </w:r>
      <w:r w:rsidRPr="00941DD5">
        <w:rPr>
          <w:spacing w:val="-1"/>
        </w:rPr>
        <w:t xml:space="preserve"> </w:t>
      </w:r>
      <w:r w:rsidRPr="00941DD5">
        <w:rPr>
          <w:spacing w:val="-2"/>
        </w:rPr>
        <w:t xml:space="preserve">1426(c)(2)(B), </w:t>
      </w:r>
      <w:r w:rsidRPr="00941DD5">
        <w:t>FirstNet consulted with the designated single officer or governmental body identified by each state, regional, tribal, or local authority.</w:t>
      </w:r>
    </w:p>
  </w:footnote>
  <w:footnote w:id="127">
    <w:p w:rsidR="009E31E2" w:rsidRPr="00941DD5" w:rsidP="009E31E2" w14:paraId="78AB4E52" w14:textId="1F384E5B">
      <w:pPr>
        <w:pStyle w:val="FootnoteText"/>
      </w:pPr>
      <w:r w:rsidRPr="00941DD5">
        <w:rPr>
          <w:rStyle w:val="FootnoteReference"/>
        </w:rPr>
        <w:footnoteRef/>
      </w:r>
      <w:r w:rsidRPr="00DB5982" w:rsidR="0031416D">
        <w:rPr>
          <w:i/>
          <w:iCs/>
        </w:rPr>
        <w:t>Id</w:t>
      </w:r>
      <w:r w:rsidRPr="00DB5982">
        <w:rPr>
          <w:i/>
          <w:iCs/>
        </w:rPr>
        <w:t>.</w:t>
      </w:r>
    </w:p>
  </w:footnote>
  <w:footnote w:id="128">
    <w:p w:rsidR="009E31E2" w:rsidRPr="00941DD5" w:rsidP="009E31E2" w14:paraId="5EE8AAC8" w14:textId="77777777">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1426(c)(2)(A).</w:t>
      </w:r>
    </w:p>
  </w:footnote>
  <w:footnote w:id="129">
    <w:p w:rsidR="00DA5316" w:rsidRPr="00941DD5" w:rsidP="00DA5316" w14:paraId="45790443" w14:textId="6E747D31">
      <w:pPr>
        <w:pStyle w:val="FootnoteText"/>
      </w:pPr>
      <w:r w:rsidRPr="00941DD5">
        <w:rPr>
          <w:rStyle w:val="FootnoteReference"/>
        </w:rPr>
        <w:footnoteRef/>
      </w:r>
      <w:r w:rsidRPr="00941DD5">
        <w:t xml:space="preserve"> </w:t>
      </w:r>
      <w:r w:rsidRPr="00DB5982" w:rsidR="00876EEA">
        <w:rPr>
          <w:i/>
          <w:iCs/>
        </w:rPr>
        <w:t>Id.</w:t>
      </w:r>
      <w:r w:rsidRPr="00941DD5">
        <w:t xml:space="preserve"> §</w:t>
      </w:r>
      <w:r w:rsidRPr="00941DD5">
        <w:rPr>
          <w:spacing w:val="-1"/>
        </w:rPr>
        <w:t xml:space="preserve"> </w:t>
      </w:r>
      <w:r w:rsidRPr="00941DD5">
        <w:rPr>
          <w:spacing w:val="-2"/>
        </w:rPr>
        <w:t>1426(c)(3).</w:t>
      </w:r>
    </w:p>
  </w:footnote>
  <w:footnote w:id="130">
    <w:p w:rsidR="00884929" w:rsidRPr="00941DD5" w:rsidP="00884929" w14:paraId="714F6156" w14:textId="7240D9C3">
      <w:pPr>
        <w:pStyle w:val="FootnoteText"/>
      </w:pPr>
      <w:r w:rsidRPr="00941DD5">
        <w:rPr>
          <w:rStyle w:val="FootnoteReference"/>
        </w:rPr>
        <w:footnoteRef/>
      </w:r>
      <w:r w:rsidRPr="00941DD5">
        <w:t xml:space="preserve"> FirstNet Renewal Justification at 17.</w:t>
      </w:r>
    </w:p>
  </w:footnote>
  <w:footnote w:id="131">
    <w:p w:rsidR="00327A8B" w:rsidRPr="00941DD5" w:rsidP="00327A8B" w14:paraId="46482EE1" w14:textId="77777777">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1426(c)(4).</w:t>
      </w:r>
    </w:p>
  </w:footnote>
  <w:footnote w:id="132">
    <w:p w:rsidR="00B70E5A" w:rsidRPr="00941DD5" w:rsidP="00B70E5A" w14:paraId="363C4EA3" w14:textId="3CEEFA69">
      <w:pPr>
        <w:pStyle w:val="FootnoteText"/>
      </w:pPr>
      <w:r w:rsidRPr="00941DD5">
        <w:rPr>
          <w:rStyle w:val="FootnoteReference"/>
        </w:rPr>
        <w:footnoteRef/>
      </w:r>
      <w:r w:rsidRPr="00941DD5">
        <w:t xml:space="preserve"> </w:t>
      </w:r>
      <w:r w:rsidR="0090082A">
        <w:t>FirstNet Renewal Justification at 17-18</w:t>
      </w:r>
      <w:r w:rsidRPr="00941DD5">
        <w:t>.</w:t>
      </w:r>
    </w:p>
  </w:footnote>
  <w:footnote w:id="133">
    <w:p w:rsidR="00A00336" w:rsidRPr="00941DD5" w:rsidP="00A00336" w14:paraId="40E3694E" w14:textId="77777777">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1426(c)(5).</w:t>
      </w:r>
    </w:p>
  </w:footnote>
  <w:footnote w:id="134">
    <w:p w:rsidR="003433C2" w:rsidRPr="00941DD5" w:rsidP="003433C2" w14:paraId="7E060003" w14:textId="77777777">
      <w:pPr>
        <w:pStyle w:val="FootnoteText"/>
      </w:pPr>
      <w:r w:rsidRPr="00941DD5">
        <w:rPr>
          <w:rStyle w:val="FootnoteReference"/>
        </w:rPr>
        <w:footnoteRef/>
      </w:r>
      <w:r w:rsidRPr="00941DD5">
        <w:t xml:space="preserve"> FirstNet Renewal Justification at 19.</w:t>
      </w:r>
    </w:p>
  </w:footnote>
  <w:footnote w:id="135">
    <w:p w:rsidR="0060736B" w:rsidRPr="00941DD5" w:rsidP="0060736B" w14:paraId="03BE428D" w14:textId="77777777">
      <w:pPr>
        <w:pStyle w:val="FootnoteText"/>
      </w:pPr>
      <w:r w:rsidRPr="00941DD5">
        <w:rPr>
          <w:rStyle w:val="FootnoteReference"/>
        </w:rPr>
        <w:footnoteRef/>
      </w:r>
      <w:r w:rsidRPr="00941DD5">
        <w:t xml:space="preserve"> 47</w:t>
      </w:r>
      <w:r w:rsidRPr="00941DD5">
        <w:rPr>
          <w:spacing w:val="-1"/>
        </w:rPr>
        <w:t xml:space="preserve"> </w:t>
      </w:r>
      <w:r w:rsidRPr="00941DD5">
        <w:t>U.S.C. §</w:t>
      </w:r>
      <w:r w:rsidRPr="00941DD5">
        <w:rPr>
          <w:spacing w:val="-1"/>
        </w:rPr>
        <w:t xml:space="preserve"> </w:t>
      </w:r>
      <w:r w:rsidRPr="00941DD5">
        <w:rPr>
          <w:spacing w:val="-2"/>
        </w:rPr>
        <w:t>1426(c)(7).</w:t>
      </w:r>
    </w:p>
  </w:footnote>
  <w:footnote w:id="136">
    <w:p w:rsidR="001C7C9D" w:rsidRPr="00941DD5" w:rsidP="001C7C9D" w14:paraId="00911EE4" w14:textId="6505915B">
      <w:pPr>
        <w:pStyle w:val="FootnoteText"/>
      </w:pPr>
      <w:r w:rsidRPr="00941DD5">
        <w:rPr>
          <w:rStyle w:val="FootnoteReference"/>
        </w:rPr>
        <w:footnoteRef/>
      </w:r>
      <w:r w:rsidRPr="00941DD5">
        <w:t xml:space="preserve"> </w:t>
      </w:r>
      <w:r w:rsidRPr="00DB5982" w:rsidR="007C59B7">
        <w:rPr>
          <w:i/>
          <w:iCs/>
        </w:rPr>
        <w:t>Id.</w:t>
      </w:r>
      <w:r w:rsidRPr="00941DD5">
        <w:t xml:space="preserve"> §</w:t>
      </w:r>
      <w:r w:rsidRPr="00941DD5">
        <w:rPr>
          <w:spacing w:val="-1"/>
        </w:rPr>
        <w:t xml:space="preserve"> </w:t>
      </w:r>
      <w:r w:rsidRPr="00941DD5">
        <w:rPr>
          <w:spacing w:val="-2"/>
        </w:rPr>
        <w:t>1426(c)(8).</w:t>
      </w:r>
    </w:p>
  </w:footnote>
  <w:footnote w:id="137">
    <w:p w:rsidR="00FA209C" w:rsidRPr="00941DD5" w:rsidP="00FA209C" w14:paraId="7F9EB568" w14:textId="6B3F3BB8">
      <w:pPr>
        <w:pStyle w:val="FootnoteText"/>
      </w:pPr>
      <w:r w:rsidRPr="00941DD5">
        <w:rPr>
          <w:rStyle w:val="FootnoteReference"/>
        </w:rPr>
        <w:footnoteRef/>
      </w:r>
      <w:r w:rsidRPr="00941DD5">
        <w:t xml:space="preserve"> </w:t>
      </w:r>
      <w:r w:rsidRPr="00DB5982" w:rsidR="007C59B7">
        <w:rPr>
          <w:i/>
          <w:iCs/>
        </w:rPr>
        <w:t>Id.</w:t>
      </w:r>
      <w:r w:rsidRPr="00941DD5">
        <w:t xml:space="preserve"> §</w:t>
      </w:r>
      <w:r w:rsidRPr="00941DD5">
        <w:rPr>
          <w:spacing w:val="-1"/>
        </w:rPr>
        <w:t xml:space="preserve"> </w:t>
      </w:r>
      <w:r w:rsidRPr="00941DD5">
        <w:rPr>
          <w:spacing w:val="-2"/>
        </w:rPr>
        <w:t>1426(c)(3).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E2C8F" w14:paraId="14D00EC4" w14:textId="74F82EBC">
    <w:pPr>
      <w:pStyle w:val="Header"/>
    </w:pPr>
    <w:r>
      <w:tab/>
      <w:t>Federal Communications Commission</w:t>
    </w:r>
    <w:r>
      <w:tab/>
    </w:r>
    <w:r w:rsidR="006406B7">
      <w:t xml:space="preserve">DA </w:t>
    </w:r>
    <w:r w:rsidR="00F2098A">
      <w:t>23-452</w:t>
    </w:r>
  </w:p>
  <w:p w:rsidR="00D25FB5" w14:paraId="0CD3345F" w14:textId="0DFC291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D8CD8B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E2C8F" w14:paraId="2B4B1BCD" w14:textId="5E6690EE">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2C8F">
      <w:t xml:space="preserve">DA </w:t>
    </w:r>
    <w:r w:rsidR="00F2098A">
      <w:t>23-452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403"/>
    <w:multiLevelType w:val="multilevel"/>
    <w:tmpl w:val="FFFFFFFF"/>
    <w:lvl w:ilvl="0">
      <w:start w:val="0"/>
      <w:numFmt w:val="bullet"/>
      <w:lvlText w:val=""/>
      <w:lvlJc w:val="left"/>
      <w:pPr>
        <w:ind w:left="840" w:hanging="353"/>
      </w:pPr>
      <w:rPr>
        <w:rFonts w:ascii="Symbol" w:hAnsi="Symbol" w:cs="Symbol"/>
        <w:b w:val="0"/>
        <w:bCs w:val="0"/>
        <w:i w:val="0"/>
        <w:iCs w:val="0"/>
        <w:w w:val="100"/>
        <w:sz w:val="24"/>
        <w:szCs w:val="24"/>
      </w:rPr>
    </w:lvl>
    <w:lvl w:ilvl="1">
      <w:start w:val="0"/>
      <w:numFmt w:val="bullet"/>
      <w:lvlText w:val="•"/>
      <w:lvlJc w:val="left"/>
      <w:pPr>
        <w:ind w:left="1716" w:hanging="353"/>
      </w:pPr>
    </w:lvl>
    <w:lvl w:ilvl="2">
      <w:start w:val="0"/>
      <w:numFmt w:val="bullet"/>
      <w:lvlText w:val="•"/>
      <w:lvlJc w:val="left"/>
      <w:pPr>
        <w:ind w:left="2592" w:hanging="353"/>
      </w:pPr>
    </w:lvl>
    <w:lvl w:ilvl="3">
      <w:start w:val="0"/>
      <w:numFmt w:val="bullet"/>
      <w:lvlText w:val="•"/>
      <w:lvlJc w:val="left"/>
      <w:pPr>
        <w:ind w:left="3468" w:hanging="353"/>
      </w:pPr>
    </w:lvl>
    <w:lvl w:ilvl="4">
      <w:start w:val="0"/>
      <w:numFmt w:val="bullet"/>
      <w:lvlText w:val="•"/>
      <w:lvlJc w:val="left"/>
      <w:pPr>
        <w:ind w:left="4344" w:hanging="353"/>
      </w:pPr>
    </w:lvl>
    <w:lvl w:ilvl="5">
      <w:start w:val="0"/>
      <w:numFmt w:val="bullet"/>
      <w:lvlText w:val="•"/>
      <w:lvlJc w:val="left"/>
      <w:pPr>
        <w:ind w:left="5220" w:hanging="353"/>
      </w:pPr>
    </w:lvl>
    <w:lvl w:ilvl="6">
      <w:start w:val="0"/>
      <w:numFmt w:val="bullet"/>
      <w:lvlText w:val="•"/>
      <w:lvlJc w:val="left"/>
      <w:pPr>
        <w:ind w:left="6096" w:hanging="353"/>
      </w:pPr>
    </w:lvl>
    <w:lvl w:ilvl="7">
      <w:start w:val="0"/>
      <w:numFmt w:val="bullet"/>
      <w:lvlText w:val="•"/>
      <w:lvlJc w:val="left"/>
      <w:pPr>
        <w:ind w:left="6972" w:hanging="353"/>
      </w:pPr>
    </w:lvl>
    <w:lvl w:ilvl="8">
      <w:start w:val="0"/>
      <w:numFmt w:val="bullet"/>
      <w:lvlText w:val="•"/>
      <w:lvlJc w:val="left"/>
      <w:pPr>
        <w:ind w:left="7848" w:hanging="353"/>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2F43FC"/>
    <w:multiLevelType w:val="hybridMultilevel"/>
    <w:tmpl w:val="3F3AEA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233C26"/>
    <w:multiLevelType w:val="hybridMultilevel"/>
    <w:tmpl w:val="D7EAC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5E11A78"/>
    <w:multiLevelType w:val="hybridMultilevel"/>
    <w:tmpl w:val="39086410"/>
    <w:lvl w:ilvl="0">
      <w:start w:val="1"/>
      <w:numFmt w:val="upperRoman"/>
      <w:lvlText w:val="%1."/>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1">
      <w:start w:val="1"/>
      <w:numFmt w:val="upperLetter"/>
      <w:lvlText w:val="%2."/>
      <w:lvlJc w:val="left"/>
      <w:pPr>
        <w:ind w:left="1560" w:hanging="720"/>
      </w:pPr>
      <w:rPr>
        <w:rFonts w:ascii="Times New Roman" w:eastAsia="Times New Roman" w:hAnsi="Times New Roman" w:cs="Times New Roman" w:hint="default"/>
        <w:b/>
        <w:bCs/>
        <w:i w:val="0"/>
        <w:iCs w:val="0"/>
        <w:spacing w:val="-1"/>
        <w:w w:val="100"/>
        <w:sz w:val="24"/>
        <w:szCs w:val="24"/>
        <w:lang w:val="en-US" w:eastAsia="en-US" w:bidi="ar-SA"/>
      </w:rPr>
    </w:lvl>
    <w:lvl w:ilvl="2">
      <w:start w:val="1"/>
      <w:numFmt w:val="decimal"/>
      <w:lvlText w:val="%3."/>
      <w:lvlJc w:val="left"/>
      <w:pPr>
        <w:ind w:left="2280" w:hanging="720"/>
      </w:pPr>
      <w:rPr>
        <w:rFonts w:ascii="Times New Roman" w:eastAsia="Times New Roman" w:hAnsi="Times New Roman" w:cs="Times New Roman" w:hint="default"/>
        <w:b/>
        <w:bCs/>
        <w:i w:val="0"/>
        <w:iCs w:val="0"/>
        <w:w w:val="100"/>
        <w:sz w:val="24"/>
        <w:szCs w:val="24"/>
        <w:lang w:val="en-US" w:eastAsia="en-US" w:bidi="ar-SA"/>
      </w:rPr>
    </w:lvl>
    <w:lvl w:ilvl="3">
      <w:start w:val="0"/>
      <w:numFmt w:val="bullet"/>
      <w:lvlText w:val="•"/>
      <w:lvlJc w:val="left"/>
      <w:pPr>
        <w:ind w:left="3195" w:hanging="720"/>
      </w:pPr>
      <w:rPr>
        <w:rFonts w:hint="default"/>
        <w:lang w:val="en-US" w:eastAsia="en-US" w:bidi="ar-SA"/>
      </w:rPr>
    </w:lvl>
    <w:lvl w:ilvl="4">
      <w:start w:val="0"/>
      <w:numFmt w:val="bullet"/>
      <w:lvlText w:val="•"/>
      <w:lvlJc w:val="left"/>
      <w:pPr>
        <w:ind w:left="4110" w:hanging="720"/>
      </w:pPr>
      <w:rPr>
        <w:rFonts w:hint="default"/>
        <w:lang w:val="en-US" w:eastAsia="en-US" w:bidi="ar-SA"/>
      </w:rPr>
    </w:lvl>
    <w:lvl w:ilvl="5">
      <w:start w:val="0"/>
      <w:numFmt w:val="bullet"/>
      <w:lvlText w:val="•"/>
      <w:lvlJc w:val="left"/>
      <w:pPr>
        <w:ind w:left="5025" w:hanging="720"/>
      </w:pPr>
      <w:rPr>
        <w:rFonts w:hint="default"/>
        <w:lang w:val="en-US" w:eastAsia="en-US" w:bidi="ar-SA"/>
      </w:rPr>
    </w:lvl>
    <w:lvl w:ilvl="6">
      <w:start w:val="0"/>
      <w:numFmt w:val="bullet"/>
      <w:lvlText w:val="•"/>
      <w:lvlJc w:val="left"/>
      <w:pPr>
        <w:ind w:left="5940" w:hanging="720"/>
      </w:pPr>
      <w:rPr>
        <w:rFonts w:hint="default"/>
        <w:lang w:val="en-US" w:eastAsia="en-US" w:bidi="ar-SA"/>
      </w:rPr>
    </w:lvl>
    <w:lvl w:ilvl="7">
      <w:start w:val="0"/>
      <w:numFmt w:val="bullet"/>
      <w:lvlText w:val="•"/>
      <w:lvlJc w:val="left"/>
      <w:pPr>
        <w:ind w:left="6855" w:hanging="720"/>
      </w:pPr>
      <w:rPr>
        <w:rFonts w:hint="default"/>
        <w:lang w:val="en-US" w:eastAsia="en-US" w:bidi="ar-SA"/>
      </w:rPr>
    </w:lvl>
    <w:lvl w:ilvl="8">
      <w:start w:val="0"/>
      <w:numFmt w:val="bullet"/>
      <w:lvlText w:val="•"/>
      <w:lvlJc w:val="left"/>
      <w:pPr>
        <w:ind w:left="7770" w:hanging="720"/>
      </w:pPr>
      <w:rPr>
        <w:rFonts w:hint="default"/>
        <w:lang w:val="en-US" w:eastAsia="en-US" w:bidi="ar-SA"/>
      </w:rPr>
    </w:lvl>
  </w:abstractNum>
  <w:abstractNum w:abstractNumId="5">
    <w:nsid w:val="21BD13C7"/>
    <w:multiLevelType w:val="hybridMultilevel"/>
    <w:tmpl w:val="E982AE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A9CA23A8"/>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rPr>
        <w:b/>
        <w:bCs w:val="0"/>
      </w:rPr>
    </w:lvl>
    <w:lvl w:ilvl="2">
      <w:start w:val="1"/>
      <w:numFmt w:val="decimal"/>
      <w:pStyle w:val="Heading3"/>
      <w:lvlText w:val="%3."/>
      <w:lvlJc w:val="left"/>
      <w:pPr>
        <w:tabs>
          <w:tab w:val="num" w:pos="2160"/>
        </w:tabs>
        <w:ind w:left="2160" w:hanging="720"/>
      </w:pPr>
      <w:rPr>
        <w:b w:val="0"/>
        <w:bCs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B754FB2"/>
    <w:multiLevelType w:val="hybridMultilevel"/>
    <w:tmpl w:val="501C9AC4"/>
    <w:lvl w:ilvl="0">
      <w:start w:val="1"/>
      <w:numFmt w:val="upperRoman"/>
      <w:lvlText w:val="%1."/>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1">
      <w:start w:val="1"/>
      <w:numFmt w:val="upperLetter"/>
      <w:lvlText w:val="%2."/>
      <w:lvlJc w:val="left"/>
      <w:pPr>
        <w:ind w:left="1560" w:hanging="720"/>
      </w:pPr>
      <w:rPr>
        <w:rFonts w:ascii="Times New Roman" w:eastAsia="Times New Roman" w:hAnsi="Times New Roman" w:cs="Times New Roman" w:hint="default"/>
        <w:b/>
        <w:bCs/>
        <w:i w:val="0"/>
        <w:iCs w:val="0"/>
        <w:spacing w:val="-1"/>
        <w:w w:val="100"/>
        <w:sz w:val="24"/>
        <w:szCs w:val="24"/>
        <w:lang w:val="en-US" w:eastAsia="en-US" w:bidi="ar-SA"/>
      </w:rPr>
    </w:lvl>
    <w:lvl w:ilvl="2">
      <w:start w:val="1"/>
      <w:numFmt w:val="decimal"/>
      <w:lvlText w:val="%3."/>
      <w:lvlJc w:val="left"/>
      <w:pPr>
        <w:ind w:left="2280" w:hanging="720"/>
      </w:pPr>
      <w:rPr>
        <w:rFonts w:ascii="Times New Roman" w:eastAsia="Times New Roman" w:hAnsi="Times New Roman" w:cs="Times New Roman" w:hint="default"/>
        <w:b/>
        <w:bCs/>
        <w:i w:val="0"/>
        <w:iCs w:val="0"/>
        <w:w w:val="100"/>
        <w:sz w:val="24"/>
        <w:szCs w:val="24"/>
        <w:lang w:val="en-US" w:eastAsia="en-US" w:bidi="ar-SA"/>
      </w:rPr>
    </w:lvl>
    <w:lvl w:ilvl="3">
      <w:start w:val="0"/>
      <w:numFmt w:val="bullet"/>
      <w:lvlText w:val="•"/>
      <w:lvlJc w:val="left"/>
      <w:pPr>
        <w:ind w:left="3195" w:hanging="720"/>
      </w:pPr>
      <w:rPr>
        <w:rFonts w:hint="default"/>
        <w:lang w:val="en-US" w:eastAsia="en-US" w:bidi="ar-SA"/>
      </w:rPr>
    </w:lvl>
    <w:lvl w:ilvl="4">
      <w:start w:val="0"/>
      <w:numFmt w:val="bullet"/>
      <w:lvlText w:val="•"/>
      <w:lvlJc w:val="left"/>
      <w:pPr>
        <w:ind w:left="4110" w:hanging="720"/>
      </w:pPr>
      <w:rPr>
        <w:rFonts w:hint="default"/>
        <w:lang w:val="en-US" w:eastAsia="en-US" w:bidi="ar-SA"/>
      </w:rPr>
    </w:lvl>
    <w:lvl w:ilvl="5">
      <w:start w:val="0"/>
      <w:numFmt w:val="bullet"/>
      <w:lvlText w:val="•"/>
      <w:lvlJc w:val="left"/>
      <w:pPr>
        <w:ind w:left="5025" w:hanging="720"/>
      </w:pPr>
      <w:rPr>
        <w:rFonts w:hint="default"/>
        <w:lang w:val="en-US" w:eastAsia="en-US" w:bidi="ar-SA"/>
      </w:rPr>
    </w:lvl>
    <w:lvl w:ilvl="6">
      <w:start w:val="0"/>
      <w:numFmt w:val="bullet"/>
      <w:lvlText w:val="•"/>
      <w:lvlJc w:val="left"/>
      <w:pPr>
        <w:ind w:left="5940" w:hanging="720"/>
      </w:pPr>
      <w:rPr>
        <w:rFonts w:hint="default"/>
        <w:lang w:val="en-US" w:eastAsia="en-US" w:bidi="ar-SA"/>
      </w:rPr>
    </w:lvl>
    <w:lvl w:ilvl="7">
      <w:start w:val="0"/>
      <w:numFmt w:val="bullet"/>
      <w:lvlText w:val="•"/>
      <w:lvlJc w:val="left"/>
      <w:pPr>
        <w:ind w:left="6855" w:hanging="720"/>
      </w:pPr>
      <w:rPr>
        <w:rFonts w:hint="default"/>
        <w:lang w:val="en-US" w:eastAsia="en-US" w:bidi="ar-SA"/>
      </w:rPr>
    </w:lvl>
    <w:lvl w:ilvl="8">
      <w:start w:val="0"/>
      <w:numFmt w:val="bullet"/>
      <w:lvlText w:val="•"/>
      <w:lvlJc w:val="left"/>
      <w:pPr>
        <w:ind w:left="7770" w:hanging="720"/>
      </w:pPr>
      <w:rPr>
        <w:rFonts w:hint="default"/>
        <w:lang w:val="en-US" w:eastAsia="en-US" w:bidi="ar-SA"/>
      </w:rPr>
    </w:lvl>
  </w:abstractNum>
  <w:abstractNum w:abstractNumId="10">
    <w:nsid w:val="3B335221"/>
    <w:multiLevelType w:val="hybridMultilevel"/>
    <w:tmpl w:val="A97ED426"/>
    <w:lvl w:ilvl="0">
      <w:start w:val="1"/>
      <w:numFmt w:val="decimal"/>
      <w:lvlText w:val="%1."/>
      <w:lvlJc w:val="left"/>
      <w:pPr>
        <w:ind w:left="4680" w:hanging="720"/>
      </w:pPr>
      <w:rPr>
        <w:rFonts w:cs="Times New Roman" w:hint="default"/>
        <w:b w:val="0"/>
        <w:bCs w:val="0"/>
        <w:i w:val="0"/>
        <w:iCs w:val="0"/>
      </w:rPr>
    </w:lvl>
    <w:lvl w:ilvl="1">
      <w:start w:val="1"/>
      <w:numFmt w:val="bullet"/>
      <w:lvlText w:val=""/>
      <w:lvlJc w:val="left"/>
      <w:pPr>
        <w:tabs>
          <w:tab w:val="num" w:pos="5040"/>
        </w:tabs>
        <w:ind w:left="5040" w:hanging="360"/>
      </w:pPr>
      <w:rPr>
        <w:rFonts w:ascii="Symbol" w:hAnsi="Symbol" w:hint="default"/>
      </w:rPr>
    </w:lvl>
    <w:lvl w:ilvl="2">
      <w:start w:val="1"/>
      <w:numFmt w:val="bullet"/>
      <w:lvlText w:val="o"/>
      <w:lvlJc w:val="left"/>
      <w:pPr>
        <w:tabs>
          <w:tab w:val="num" w:pos="5040"/>
        </w:tabs>
        <w:ind w:left="5040" w:hanging="360"/>
      </w:pPr>
      <w:rPr>
        <w:rFonts w:ascii="Courier New" w:hAnsi="Courier New" w:hint="default"/>
      </w:rPr>
    </w:lvl>
    <w:lvl w:ilvl="3" w:tentative="1">
      <w:start w:val="1"/>
      <w:numFmt w:val="decimal"/>
      <w:lvlText w:val="%4."/>
      <w:lvlJc w:val="left"/>
      <w:pPr>
        <w:ind w:left="6480" w:hanging="360"/>
      </w:pPr>
      <w:rPr>
        <w:rFonts w:cs="Times New Roman"/>
      </w:rPr>
    </w:lvl>
    <w:lvl w:ilvl="4" w:tentative="1">
      <w:start w:val="1"/>
      <w:numFmt w:val="lowerLetter"/>
      <w:lvlText w:val="%5."/>
      <w:lvlJc w:val="left"/>
      <w:pPr>
        <w:ind w:left="7200" w:hanging="360"/>
      </w:pPr>
      <w:rPr>
        <w:rFonts w:cs="Times New Roman"/>
      </w:rPr>
    </w:lvl>
    <w:lvl w:ilvl="5" w:tentative="1">
      <w:start w:val="1"/>
      <w:numFmt w:val="lowerRoman"/>
      <w:lvlText w:val="%6."/>
      <w:lvlJc w:val="right"/>
      <w:pPr>
        <w:ind w:left="7920" w:hanging="180"/>
      </w:pPr>
      <w:rPr>
        <w:rFonts w:cs="Times New Roman"/>
      </w:rPr>
    </w:lvl>
    <w:lvl w:ilvl="6" w:tentative="1">
      <w:start w:val="1"/>
      <w:numFmt w:val="decimal"/>
      <w:lvlText w:val="%7."/>
      <w:lvlJc w:val="left"/>
      <w:pPr>
        <w:ind w:left="8640" w:hanging="360"/>
      </w:pPr>
      <w:rPr>
        <w:rFonts w:cs="Times New Roman"/>
      </w:rPr>
    </w:lvl>
    <w:lvl w:ilvl="7" w:tentative="1">
      <w:start w:val="1"/>
      <w:numFmt w:val="lowerLetter"/>
      <w:lvlText w:val="%8."/>
      <w:lvlJc w:val="left"/>
      <w:pPr>
        <w:ind w:left="9360" w:hanging="360"/>
      </w:pPr>
      <w:rPr>
        <w:rFonts w:cs="Times New Roman"/>
      </w:rPr>
    </w:lvl>
    <w:lvl w:ilvl="8" w:tentative="1">
      <w:start w:val="1"/>
      <w:numFmt w:val="lowerRoman"/>
      <w:lvlText w:val="%9."/>
      <w:lvlJc w:val="right"/>
      <w:pPr>
        <w:ind w:left="10080" w:hanging="180"/>
      </w:pPr>
      <w:rPr>
        <w:rFonts w:cs="Times New Roman"/>
      </w:rPr>
    </w:lvl>
  </w:abstractNum>
  <w:abstractNum w:abstractNumId="11">
    <w:nsid w:val="3FBF3EB6"/>
    <w:multiLevelType w:val="hybridMultilevel"/>
    <w:tmpl w:val="A97ED426"/>
    <w:lvl w:ilvl="0">
      <w:start w:val="1"/>
      <w:numFmt w:val="decimal"/>
      <w:lvlText w:val="%1."/>
      <w:lvlJc w:val="left"/>
      <w:pPr>
        <w:ind w:left="4680" w:hanging="720"/>
      </w:pPr>
      <w:rPr>
        <w:rFonts w:cs="Times New Roman" w:hint="default"/>
        <w:b w:val="0"/>
        <w:bCs w:val="0"/>
        <w:i w:val="0"/>
        <w:iCs w:val="0"/>
      </w:rPr>
    </w:lvl>
    <w:lvl w:ilvl="1">
      <w:start w:val="1"/>
      <w:numFmt w:val="bullet"/>
      <w:lvlText w:val=""/>
      <w:lvlJc w:val="left"/>
      <w:pPr>
        <w:tabs>
          <w:tab w:val="num" w:pos="5040"/>
        </w:tabs>
        <w:ind w:left="5040" w:hanging="360"/>
      </w:pPr>
      <w:rPr>
        <w:rFonts w:ascii="Symbol" w:hAnsi="Symbol" w:hint="default"/>
      </w:rPr>
    </w:lvl>
    <w:lvl w:ilvl="2">
      <w:start w:val="1"/>
      <w:numFmt w:val="bullet"/>
      <w:lvlText w:val="o"/>
      <w:lvlJc w:val="left"/>
      <w:pPr>
        <w:tabs>
          <w:tab w:val="num" w:pos="5040"/>
        </w:tabs>
        <w:ind w:left="5040" w:hanging="360"/>
      </w:pPr>
      <w:rPr>
        <w:rFonts w:ascii="Courier New" w:hAnsi="Courier New" w:hint="default"/>
      </w:rPr>
    </w:lvl>
    <w:lvl w:ilvl="3" w:tentative="1">
      <w:start w:val="1"/>
      <w:numFmt w:val="decimal"/>
      <w:lvlText w:val="%4."/>
      <w:lvlJc w:val="left"/>
      <w:pPr>
        <w:ind w:left="6480" w:hanging="360"/>
      </w:pPr>
      <w:rPr>
        <w:rFonts w:cs="Times New Roman"/>
      </w:rPr>
    </w:lvl>
    <w:lvl w:ilvl="4" w:tentative="1">
      <w:start w:val="1"/>
      <w:numFmt w:val="lowerLetter"/>
      <w:lvlText w:val="%5."/>
      <w:lvlJc w:val="left"/>
      <w:pPr>
        <w:ind w:left="7200" w:hanging="360"/>
      </w:pPr>
      <w:rPr>
        <w:rFonts w:cs="Times New Roman"/>
      </w:rPr>
    </w:lvl>
    <w:lvl w:ilvl="5" w:tentative="1">
      <w:start w:val="1"/>
      <w:numFmt w:val="lowerRoman"/>
      <w:lvlText w:val="%6."/>
      <w:lvlJc w:val="right"/>
      <w:pPr>
        <w:ind w:left="7920" w:hanging="180"/>
      </w:pPr>
      <w:rPr>
        <w:rFonts w:cs="Times New Roman"/>
      </w:rPr>
    </w:lvl>
    <w:lvl w:ilvl="6" w:tentative="1">
      <w:start w:val="1"/>
      <w:numFmt w:val="decimal"/>
      <w:lvlText w:val="%7."/>
      <w:lvlJc w:val="left"/>
      <w:pPr>
        <w:ind w:left="8640" w:hanging="360"/>
      </w:pPr>
      <w:rPr>
        <w:rFonts w:cs="Times New Roman"/>
      </w:rPr>
    </w:lvl>
    <w:lvl w:ilvl="7" w:tentative="1">
      <w:start w:val="1"/>
      <w:numFmt w:val="lowerLetter"/>
      <w:lvlText w:val="%8."/>
      <w:lvlJc w:val="left"/>
      <w:pPr>
        <w:ind w:left="9360" w:hanging="360"/>
      </w:pPr>
      <w:rPr>
        <w:rFonts w:cs="Times New Roman"/>
      </w:rPr>
    </w:lvl>
    <w:lvl w:ilvl="8" w:tentative="1">
      <w:start w:val="1"/>
      <w:numFmt w:val="lowerRoman"/>
      <w:lvlText w:val="%9."/>
      <w:lvlJc w:val="right"/>
      <w:pPr>
        <w:ind w:left="10080" w:hanging="180"/>
      </w:pPr>
      <w:rPr>
        <w:rFonts w:cs="Times New Roman"/>
      </w:rPr>
    </w:lvl>
  </w:abstractNum>
  <w:abstractNum w:abstractNumId="12">
    <w:nsid w:val="47677473"/>
    <w:multiLevelType w:val="hybridMultilevel"/>
    <w:tmpl w:val="67E05CA2"/>
    <w:lvl w:ilvl="0">
      <w:start w:val="1"/>
      <w:numFmt w:val="upperRoman"/>
      <w:lvlText w:val="%1."/>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1">
      <w:start w:val="1"/>
      <w:numFmt w:val="upperLetter"/>
      <w:lvlText w:val="%2."/>
      <w:lvlJc w:val="left"/>
      <w:pPr>
        <w:ind w:left="1560" w:hanging="720"/>
      </w:pPr>
      <w:rPr>
        <w:rFonts w:ascii="Times New Roman" w:eastAsia="Times New Roman" w:hAnsi="Times New Roman" w:cs="Times New Roman" w:hint="default"/>
        <w:b/>
        <w:bCs/>
        <w:i w:val="0"/>
        <w:iCs w:val="0"/>
        <w:spacing w:val="-1"/>
        <w:w w:val="100"/>
        <w:sz w:val="24"/>
        <w:szCs w:val="24"/>
        <w:lang w:val="en-US" w:eastAsia="en-US" w:bidi="ar-SA"/>
      </w:rPr>
    </w:lvl>
    <w:lvl w:ilvl="2">
      <w:start w:val="1"/>
      <w:numFmt w:val="decimal"/>
      <w:lvlText w:val="%3."/>
      <w:lvlJc w:val="left"/>
      <w:pPr>
        <w:ind w:left="2280" w:hanging="720"/>
      </w:pPr>
      <w:rPr>
        <w:rFonts w:ascii="Times New Roman" w:eastAsia="Times New Roman" w:hAnsi="Times New Roman" w:cs="Times New Roman" w:hint="default"/>
        <w:b/>
        <w:bCs/>
        <w:i w:val="0"/>
        <w:iCs w:val="0"/>
        <w:w w:val="100"/>
        <w:sz w:val="24"/>
        <w:szCs w:val="24"/>
        <w:lang w:val="en-US" w:eastAsia="en-US" w:bidi="ar-SA"/>
      </w:rPr>
    </w:lvl>
    <w:lvl w:ilvl="3">
      <w:start w:val="0"/>
      <w:numFmt w:val="bullet"/>
      <w:lvlText w:val="•"/>
      <w:lvlJc w:val="left"/>
      <w:pPr>
        <w:ind w:left="3195" w:hanging="720"/>
      </w:pPr>
      <w:rPr>
        <w:rFonts w:hint="default"/>
        <w:lang w:val="en-US" w:eastAsia="en-US" w:bidi="ar-SA"/>
      </w:rPr>
    </w:lvl>
    <w:lvl w:ilvl="4">
      <w:start w:val="0"/>
      <w:numFmt w:val="bullet"/>
      <w:lvlText w:val="•"/>
      <w:lvlJc w:val="left"/>
      <w:pPr>
        <w:ind w:left="4110" w:hanging="720"/>
      </w:pPr>
      <w:rPr>
        <w:rFonts w:hint="default"/>
        <w:lang w:val="en-US" w:eastAsia="en-US" w:bidi="ar-SA"/>
      </w:rPr>
    </w:lvl>
    <w:lvl w:ilvl="5">
      <w:start w:val="0"/>
      <w:numFmt w:val="bullet"/>
      <w:lvlText w:val="•"/>
      <w:lvlJc w:val="left"/>
      <w:pPr>
        <w:ind w:left="5025" w:hanging="720"/>
      </w:pPr>
      <w:rPr>
        <w:rFonts w:hint="default"/>
        <w:lang w:val="en-US" w:eastAsia="en-US" w:bidi="ar-SA"/>
      </w:rPr>
    </w:lvl>
    <w:lvl w:ilvl="6">
      <w:start w:val="0"/>
      <w:numFmt w:val="bullet"/>
      <w:lvlText w:val="•"/>
      <w:lvlJc w:val="left"/>
      <w:pPr>
        <w:ind w:left="5940" w:hanging="720"/>
      </w:pPr>
      <w:rPr>
        <w:rFonts w:hint="default"/>
        <w:lang w:val="en-US" w:eastAsia="en-US" w:bidi="ar-SA"/>
      </w:rPr>
    </w:lvl>
    <w:lvl w:ilvl="7">
      <w:start w:val="0"/>
      <w:numFmt w:val="bullet"/>
      <w:lvlText w:val="•"/>
      <w:lvlJc w:val="left"/>
      <w:pPr>
        <w:ind w:left="6855" w:hanging="720"/>
      </w:pPr>
      <w:rPr>
        <w:rFonts w:hint="default"/>
        <w:lang w:val="en-US" w:eastAsia="en-US" w:bidi="ar-SA"/>
      </w:rPr>
    </w:lvl>
    <w:lvl w:ilvl="8">
      <w:start w:val="0"/>
      <w:numFmt w:val="bullet"/>
      <w:lvlText w:val="•"/>
      <w:lvlJc w:val="left"/>
      <w:pPr>
        <w:ind w:left="7770" w:hanging="720"/>
      </w:pPr>
      <w:rPr>
        <w:rFonts w:hint="default"/>
        <w:lang w:val="en-US" w:eastAsia="en-US" w:bidi="ar-SA"/>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10723A60"/>
    <w:lvl w:ilvl="0">
      <w:start w:val="1"/>
      <w:numFmt w:val="decimal"/>
      <w:pStyle w:val="ParaNum"/>
      <w:lvlText w:val="%1."/>
      <w:lvlJc w:val="left"/>
      <w:pPr>
        <w:tabs>
          <w:tab w:val="num" w:pos="1080"/>
        </w:tabs>
        <w:ind w:left="0" w:firstLine="720"/>
      </w:pPr>
      <w:rPr>
        <w:b w:val="0"/>
        <w:bCs w:val="0"/>
      </w:rPr>
    </w:lvl>
  </w:abstractNum>
  <w:abstractNum w:abstractNumId="15">
    <w:nsid w:val="6A580929"/>
    <w:multiLevelType w:val="hybridMultilevel"/>
    <w:tmpl w:val="1B780F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E4D5484"/>
    <w:multiLevelType w:val="multilevel"/>
    <w:tmpl w:val="2CEC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1D3654"/>
    <w:multiLevelType w:val="hybridMultilevel"/>
    <w:tmpl w:val="52F26008"/>
    <w:lvl w:ilvl="0">
      <w:start w:val="1"/>
      <w:numFmt w:val="decimal"/>
      <w:lvlText w:val="%1."/>
      <w:lvlJc w:val="left"/>
      <w:pPr>
        <w:ind w:left="4680" w:hanging="720"/>
      </w:pPr>
      <w:rPr>
        <w:rFonts w:cs="Times New Roman" w:hint="default"/>
        <w:b w:val="0"/>
        <w:bCs w:val="0"/>
      </w:rPr>
    </w:lvl>
    <w:lvl w:ilvl="1">
      <w:start w:val="1"/>
      <w:numFmt w:val="bullet"/>
      <w:lvlText w:val=""/>
      <w:lvlJc w:val="left"/>
      <w:pPr>
        <w:tabs>
          <w:tab w:val="num" w:pos="5040"/>
        </w:tabs>
        <w:ind w:left="5040" w:hanging="360"/>
      </w:pPr>
      <w:rPr>
        <w:rFonts w:ascii="Symbol" w:hAnsi="Symbol" w:hint="default"/>
      </w:rPr>
    </w:lvl>
    <w:lvl w:ilvl="2">
      <w:start w:val="1"/>
      <w:numFmt w:val="bullet"/>
      <w:lvlText w:val="o"/>
      <w:lvlJc w:val="left"/>
      <w:pPr>
        <w:tabs>
          <w:tab w:val="num" w:pos="5040"/>
        </w:tabs>
        <w:ind w:left="5040" w:hanging="360"/>
      </w:pPr>
      <w:rPr>
        <w:rFonts w:ascii="Courier New" w:hAnsi="Courier New" w:hint="default"/>
      </w:rPr>
    </w:lvl>
    <w:lvl w:ilvl="3" w:tentative="1">
      <w:start w:val="1"/>
      <w:numFmt w:val="decimal"/>
      <w:lvlText w:val="%4."/>
      <w:lvlJc w:val="left"/>
      <w:pPr>
        <w:ind w:left="6480" w:hanging="360"/>
      </w:pPr>
      <w:rPr>
        <w:rFonts w:cs="Times New Roman"/>
      </w:rPr>
    </w:lvl>
    <w:lvl w:ilvl="4" w:tentative="1">
      <w:start w:val="1"/>
      <w:numFmt w:val="lowerLetter"/>
      <w:lvlText w:val="%5."/>
      <w:lvlJc w:val="left"/>
      <w:pPr>
        <w:ind w:left="7200" w:hanging="360"/>
      </w:pPr>
      <w:rPr>
        <w:rFonts w:cs="Times New Roman"/>
      </w:rPr>
    </w:lvl>
    <w:lvl w:ilvl="5" w:tentative="1">
      <w:start w:val="1"/>
      <w:numFmt w:val="lowerRoman"/>
      <w:lvlText w:val="%6."/>
      <w:lvlJc w:val="right"/>
      <w:pPr>
        <w:ind w:left="7920" w:hanging="180"/>
      </w:pPr>
      <w:rPr>
        <w:rFonts w:cs="Times New Roman"/>
      </w:rPr>
    </w:lvl>
    <w:lvl w:ilvl="6" w:tentative="1">
      <w:start w:val="1"/>
      <w:numFmt w:val="decimal"/>
      <w:lvlText w:val="%7."/>
      <w:lvlJc w:val="left"/>
      <w:pPr>
        <w:ind w:left="8640" w:hanging="360"/>
      </w:pPr>
      <w:rPr>
        <w:rFonts w:cs="Times New Roman"/>
      </w:rPr>
    </w:lvl>
    <w:lvl w:ilvl="7" w:tentative="1">
      <w:start w:val="1"/>
      <w:numFmt w:val="lowerLetter"/>
      <w:lvlText w:val="%8."/>
      <w:lvlJc w:val="left"/>
      <w:pPr>
        <w:ind w:left="9360" w:hanging="360"/>
      </w:pPr>
      <w:rPr>
        <w:rFonts w:cs="Times New Roman"/>
      </w:rPr>
    </w:lvl>
    <w:lvl w:ilvl="8" w:tentative="1">
      <w:start w:val="1"/>
      <w:numFmt w:val="lowerRoman"/>
      <w:lvlText w:val="%9."/>
      <w:lvlJc w:val="right"/>
      <w:pPr>
        <w:ind w:left="10080" w:hanging="180"/>
      </w:pPr>
      <w:rPr>
        <w:rFonts w:cs="Times New Roman"/>
      </w:rPr>
    </w:lvl>
  </w:abstractNum>
  <w:abstractNum w:abstractNumId="18">
    <w:nsid w:val="72AC75B0"/>
    <w:multiLevelType w:val="hybridMultilevel"/>
    <w:tmpl w:val="A97ED426"/>
    <w:lvl w:ilvl="0">
      <w:start w:val="1"/>
      <w:numFmt w:val="decimal"/>
      <w:lvlText w:val="%1."/>
      <w:lvlJc w:val="left"/>
      <w:pPr>
        <w:ind w:left="4680" w:hanging="720"/>
      </w:pPr>
      <w:rPr>
        <w:rFonts w:cs="Times New Roman" w:hint="default"/>
        <w:b w:val="0"/>
        <w:bCs w:val="0"/>
        <w:i w:val="0"/>
        <w:iCs w:val="0"/>
      </w:rPr>
    </w:lvl>
    <w:lvl w:ilvl="1">
      <w:start w:val="1"/>
      <w:numFmt w:val="bullet"/>
      <w:lvlText w:val=""/>
      <w:lvlJc w:val="left"/>
      <w:pPr>
        <w:tabs>
          <w:tab w:val="num" w:pos="5040"/>
        </w:tabs>
        <w:ind w:left="5040" w:hanging="360"/>
      </w:pPr>
      <w:rPr>
        <w:rFonts w:ascii="Symbol" w:hAnsi="Symbol" w:hint="default"/>
      </w:rPr>
    </w:lvl>
    <w:lvl w:ilvl="2">
      <w:start w:val="1"/>
      <w:numFmt w:val="bullet"/>
      <w:lvlText w:val="o"/>
      <w:lvlJc w:val="left"/>
      <w:pPr>
        <w:tabs>
          <w:tab w:val="num" w:pos="5040"/>
        </w:tabs>
        <w:ind w:left="5040" w:hanging="360"/>
      </w:pPr>
      <w:rPr>
        <w:rFonts w:ascii="Courier New" w:hAnsi="Courier New" w:hint="default"/>
      </w:rPr>
    </w:lvl>
    <w:lvl w:ilvl="3" w:tentative="1">
      <w:start w:val="1"/>
      <w:numFmt w:val="decimal"/>
      <w:lvlText w:val="%4."/>
      <w:lvlJc w:val="left"/>
      <w:pPr>
        <w:ind w:left="6480" w:hanging="360"/>
      </w:pPr>
      <w:rPr>
        <w:rFonts w:cs="Times New Roman"/>
      </w:rPr>
    </w:lvl>
    <w:lvl w:ilvl="4" w:tentative="1">
      <w:start w:val="1"/>
      <w:numFmt w:val="lowerLetter"/>
      <w:lvlText w:val="%5."/>
      <w:lvlJc w:val="left"/>
      <w:pPr>
        <w:ind w:left="7200" w:hanging="360"/>
      </w:pPr>
      <w:rPr>
        <w:rFonts w:cs="Times New Roman"/>
      </w:rPr>
    </w:lvl>
    <w:lvl w:ilvl="5" w:tentative="1">
      <w:start w:val="1"/>
      <w:numFmt w:val="lowerRoman"/>
      <w:lvlText w:val="%6."/>
      <w:lvlJc w:val="right"/>
      <w:pPr>
        <w:ind w:left="7920" w:hanging="180"/>
      </w:pPr>
      <w:rPr>
        <w:rFonts w:cs="Times New Roman"/>
      </w:rPr>
    </w:lvl>
    <w:lvl w:ilvl="6" w:tentative="1">
      <w:start w:val="1"/>
      <w:numFmt w:val="decimal"/>
      <w:lvlText w:val="%7."/>
      <w:lvlJc w:val="left"/>
      <w:pPr>
        <w:ind w:left="8640" w:hanging="360"/>
      </w:pPr>
      <w:rPr>
        <w:rFonts w:cs="Times New Roman"/>
      </w:rPr>
    </w:lvl>
    <w:lvl w:ilvl="7" w:tentative="1">
      <w:start w:val="1"/>
      <w:numFmt w:val="lowerLetter"/>
      <w:lvlText w:val="%8."/>
      <w:lvlJc w:val="left"/>
      <w:pPr>
        <w:ind w:left="9360" w:hanging="360"/>
      </w:pPr>
      <w:rPr>
        <w:rFonts w:cs="Times New Roman"/>
      </w:rPr>
    </w:lvl>
    <w:lvl w:ilvl="8" w:tentative="1">
      <w:start w:val="1"/>
      <w:numFmt w:val="lowerRoman"/>
      <w:lvlText w:val="%9."/>
      <w:lvlJc w:val="right"/>
      <w:pPr>
        <w:ind w:left="10080" w:hanging="180"/>
      </w:pPr>
      <w:rPr>
        <w:rFonts w:cs="Times New Roman"/>
      </w:rPr>
    </w:lvl>
  </w:abstractNum>
  <w:abstractNum w:abstractNumId="19">
    <w:nsid w:val="76613FDF"/>
    <w:multiLevelType w:val="hybridMultilevel"/>
    <w:tmpl w:val="09AA0220"/>
    <w:lvl w:ilvl="0">
      <w:start w:val="1"/>
      <w:numFmt w:val="upperRoman"/>
      <w:lvlText w:val="%1."/>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1">
      <w:start w:val="1"/>
      <w:numFmt w:val="upperLetter"/>
      <w:lvlText w:val="%2."/>
      <w:lvlJc w:val="left"/>
      <w:pPr>
        <w:ind w:left="1560" w:hanging="720"/>
      </w:pPr>
      <w:rPr>
        <w:rFonts w:ascii="Times New Roman" w:eastAsia="Times New Roman" w:hAnsi="Times New Roman" w:cs="Times New Roman" w:hint="default"/>
        <w:b/>
        <w:bCs/>
        <w:i w:val="0"/>
        <w:iCs w:val="0"/>
        <w:spacing w:val="-1"/>
        <w:w w:val="100"/>
        <w:sz w:val="24"/>
        <w:szCs w:val="24"/>
        <w:lang w:val="en-US" w:eastAsia="en-US" w:bidi="ar-SA"/>
      </w:rPr>
    </w:lvl>
    <w:lvl w:ilvl="2">
      <w:start w:val="1"/>
      <w:numFmt w:val="decimal"/>
      <w:lvlText w:val="%3."/>
      <w:lvlJc w:val="left"/>
      <w:pPr>
        <w:ind w:left="2280" w:hanging="720"/>
      </w:pPr>
      <w:rPr>
        <w:rFonts w:ascii="Times New Roman" w:eastAsia="Times New Roman" w:hAnsi="Times New Roman" w:cs="Times New Roman" w:hint="default"/>
        <w:b/>
        <w:bCs/>
        <w:i w:val="0"/>
        <w:iCs w:val="0"/>
        <w:w w:val="100"/>
        <w:sz w:val="24"/>
        <w:szCs w:val="24"/>
        <w:lang w:val="en-US" w:eastAsia="en-US" w:bidi="ar-SA"/>
      </w:rPr>
    </w:lvl>
    <w:lvl w:ilvl="3">
      <w:start w:val="0"/>
      <w:numFmt w:val="bullet"/>
      <w:lvlText w:val="•"/>
      <w:lvlJc w:val="left"/>
      <w:pPr>
        <w:ind w:left="3195" w:hanging="720"/>
      </w:pPr>
      <w:rPr>
        <w:rFonts w:hint="default"/>
        <w:lang w:val="en-US" w:eastAsia="en-US" w:bidi="ar-SA"/>
      </w:rPr>
    </w:lvl>
    <w:lvl w:ilvl="4">
      <w:start w:val="0"/>
      <w:numFmt w:val="bullet"/>
      <w:lvlText w:val="•"/>
      <w:lvlJc w:val="left"/>
      <w:pPr>
        <w:ind w:left="4110" w:hanging="720"/>
      </w:pPr>
      <w:rPr>
        <w:rFonts w:hint="default"/>
        <w:lang w:val="en-US" w:eastAsia="en-US" w:bidi="ar-SA"/>
      </w:rPr>
    </w:lvl>
    <w:lvl w:ilvl="5">
      <w:start w:val="0"/>
      <w:numFmt w:val="bullet"/>
      <w:lvlText w:val="•"/>
      <w:lvlJc w:val="left"/>
      <w:pPr>
        <w:ind w:left="5025" w:hanging="720"/>
      </w:pPr>
      <w:rPr>
        <w:rFonts w:hint="default"/>
        <w:lang w:val="en-US" w:eastAsia="en-US" w:bidi="ar-SA"/>
      </w:rPr>
    </w:lvl>
    <w:lvl w:ilvl="6">
      <w:start w:val="0"/>
      <w:numFmt w:val="bullet"/>
      <w:lvlText w:val="•"/>
      <w:lvlJc w:val="left"/>
      <w:pPr>
        <w:ind w:left="5940" w:hanging="720"/>
      </w:pPr>
      <w:rPr>
        <w:rFonts w:hint="default"/>
        <w:lang w:val="en-US" w:eastAsia="en-US" w:bidi="ar-SA"/>
      </w:rPr>
    </w:lvl>
    <w:lvl w:ilvl="7">
      <w:start w:val="0"/>
      <w:numFmt w:val="bullet"/>
      <w:lvlText w:val="•"/>
      <w:lvlJc w:val="left"/>
      <w:pPr>
        <w:ind w:left="6855" w:hanging="720"/>
      </w:pPr>
      <w:rPr>
        <w:rFonts w:hint="default"/>
        <w:lang w:val="en-US" w:eastAsia="en-US" w:bidi="ar-SA"/>
      </w:rPr>
    </w:lvl>
    <w:lvl w:ilvl="8">
      <w:start w:val="0"/>
      <w:numFmt w:val="bullet"/>
      <w:lvlText w:val="•"/>
      <w:lvlJc w:val="left"/>
      <w:pPr>
        <w:ind w:left="7770" w:hanging="720"/>
      </w:pPr>
      <w:rPr>
        <w:rFonts w:hint="default"/>
        <w:lang w:val="en-US" w:eastAsia="en-US" w:bidi="ar-SA"/>
      </w:rPr>
    </w:lvl>
  </w:abstractNum>
  <w:num w:numId="1">
    <w:abstractNumId w:val="6"/>
  </w:num>
  <w:num w:numId="2">
    <w:abstractNumId w:val="14"/>
  </w:num>
  <w:num w:numId="3">
    <w:abstractNumId w:val="8"/>
  </w:num>
  <w:num w:numId="4">
    <w:abstractNumId w:val="13"/>
  </w:num>
  <w:num w:numId="5">
    <w:abstractNumId w:val="7"/>
  </w:num>
  <w:num w:numId="6">
    <w:abstractNumId w:val="1"/>
  </w:num>
  <w:num w:numId="7">
    <w:abstractNumId w:val="11"/>
  </w:num>
  <w:num w:numId="8">
    <w:abstractNumId w:val="8"/>
  </w:num>
  <w:num w:numId="9">
    <w:abstractNumId w:val="3"/>
  </w:num>
  <w:num w:numId="10">
    <w:abstractNumId w:val="14"/>
  </w:num>
  <w:num w:numId="11">
    <w:abstractNumId w:val="19"/>
  </w:num>
  <w:num w:numId="12">
    <w:abstractNumId w:val="12"/>
  </w:num>
  <w:num w:numId="13">
    <w:abstractNumId w:val="8"/>
  </w:num>
  <w:num w:numId="14">
    <w:abstractNumId w:val="8"/>
  </w:num>
  <w:num w:numId="15">
    <w:abstractNumId w:val="4"/>
  </w:num>
  <w:num w:numId="16">
    <w:abstractNumId w:val="14"/>
  </w:num>
  <w:num w:numId="17">
    <w:abstractNumId w:val="0"/>
  </w:num>
  <w:num w:numId="18">
    <w:abstractNumId w:val="15"/>
  </w:num>
  <w:num w:numId="19">
    <w:abstractNumId w:val="17"/>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10"/>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37"/>
    <w:rsid w:val="0000024B"/>
    <w:rsid w:val="000002F2"/>
    <w:rsid w:val="00000E71"/>
    <w:rsid w:val="0000250A"/>
    <w:rsid w:val="0000253B"/>
    <w:rsid w:val="0000321F"/>
    <w:rsid w:val="00003300"/>
    <w:rsid w:val="00004D09"/>
    <w:rsid w:val="00004F1F"/>
    <w:rsid w:val="00006174"/>
    <w:rsid w:val="0000648F"/>
    <w:rsid w:val="000069FF"/>
    <w:rsid w:val="000076E6"/>
    <w:rsid w:val="000103B0"/>
    <w:rsid w:val="000107D2"/>
    <w:rsid w:val="000109CD"/>
    <w:rsid w:val="00010CC6"/>
    <w:rsid w:val="00010D47"/>
    <w:rsid w:val="00013381"/>
    <w:rsid w:val="00014132"/>
    <w:rsid w:val="0001484B"/>
    <w:rsid w:val="0001485D"/>
    <w:rsid w:val="000148CF"/>
    <w:rsid w:val="00014ABB"/>
    <w:rsid w:val="00014C2E"/>
    <w:rsid w:val="00015A62"/>
    <w:rsid w:val="00015FFE"/>
    <w:rsid w:val="00016222"/>
    <w:rsid w:val="0001624C"/>
    <w:rsid w:val="00016702"/>
    <w:rsid w:val="00017042"/>
    <w:rsid w:val="00017686"/>
    <w:rsid w:val="0002010D"/>
    <w:rsid w:val="000212EE"/>
    <w:rsid w:val="00022ACC"/>
    <w:rsid w:val="000230AE"/>
    <w:rsid w:val="00023217"/>
    <w:rsid w:val="00023650"/>
    <w:rsid w:val="00024558"/>
    <w:rsid w:val="00026EE3"/>
    <w:rsid w:val="0002706E"/>
    <w:rsid w:val="000303B7"/>
    <w:rsid w:val="0003185E"/>
    <w:rsid w:val="000324A4"/>
    <w:rsid w:val="00033B15"/>
    <w:rsid w:val="000342D0"/>
    <w:rsid w:val="000347B8"/>
    <w:rsid w:val="00034CFF"/>
    <w:rsid w:val="00034FB3"/>
    <w:rsid w:val="00035C43"/>
    <w:rsid w:val="00035EE6"/>
    <w:rsid w:val="00036039"/>
    <w:rsid w:val="0003706E"/>
    <w:rsid w:val="00037F90"/>
    <w:rsid w:val="000413B9"/>
    <w:rsid w:val="00041407"/>
    <w:rsid w:val="000414B2"/>
    <w:rsid w:val="00042699"/>
    <w:rsid w:val="000441C6"/>
    <w:rsid w:val="00044F44"/>
    <w:rsid w:val="00046088"/>
    <w:rsid w:val="00046903"/>
    <w:rsid w:val="00046F23"/>
    <w:rsid w:val="00047182"/>
    <w:rsid w:val="00050837"/>
    <w:rsid w:val="00050CCA"/>
    <w:rsid w:val="00052157"/>
    <w:rsid w:val="000530F3"/>
    <w:rsid w:val="000534C8"/>
    <w:rsid w:val="000537E4"/>
    <w:rsid w:val="0005385D"/>
    <w:rsid w:val="00054B0E"/>
    <w:rsid w:val="00056108"/>
    <w:rsid w:val="00056388"/>
    <w:rsid w:val="00057208"/>
    <w:rsid w:val="00057BB3"/>
    <w:rsid w:val="00057C1A"/>
    <w:rsid w:val="000610B6"/>
    <w:rsid w:val="0006225B"/>
    <w:rsid w:val="00062FE7"/>
    <w:rsid w:val="00063391"/>
    <w:rsid w:val="00064E66"/>
    <w:rsid w:val="000656A9"/>
    <w:rsid w:val="00066BA2"/>
    <w:rsid w:val="00066D3B"/>
    <w:rsid w:val="00067E3A"/>
    <w:rsid w:val="0007028C"/>
    <w:rsid w:val="00070545"/>
    <w:rsid w:val="000723E1"/>
    <w:rsid w:val="00072698"/>
    <w:rsid w:val="000726A3"/>
    <w:rsid w:val="00072DEC"/>
    <w:rsid w:val="00073474"/>
    <w:rsid w:val="000746FB"/>
    <w:rsid w:val="00075110"/>
    <w:rsid w:val="0007534D"/>
    <w:rsid w:val="00076E42"/>
    <w:rsid w:val="000773D2"/>
    <w:rsid w:val="00077A6F"/>
    <w:rsid w:val="000803E2"/>
    <w:rsid w:val="0008057C"/>
    <w:rsid w:val="00080C92"/>
    <w:rsid w:val="000816AD"/>
    <w:rsid w:val="00081C00"/>
    <w:rsid w:val="0008442A"/>
    <w:rsid w:val="000852A8"/>
    <w:rsid w:val="00086DCC"/>
    <w:rsid w:val="00086EA2"/>
    <w:rsid w:val="000875BF"/>
    <w:rsid w:val="00087BBE"/>
    <w:rsid w:val="00090338"/>
    <w:rsid w:val="00091BCC"/>
    <w:rsid w:val="00091C6E"/>
    <w:rsid w:val="00092986"/>
    <w:rsid w:val="00092A3C"/>
    <w:rsid w:val="000939E6"/>
    <w:rsid w:val="000941B1"/>
    <w:rsid w:val="00095FF7"/>
    <w:rsid w:val="00096C21"/>
    <w:rsid w:val="00096D8C"/>
    <w:rsid w:val="000973A7"/>
    <w:rsid w:val="000A08F7"/>
    <w:rsid w:val="000A1814"/>
    <w:rsid w:val="000A1D11"/>
    <w:rsid w:val="000A22CB"/>
    <w:rsid w:val="000A2CD1"/>
    <w:rsid w:val="000A2DD1"/>
    <w:rsid w:val="000A2EE8"/>
    <w:rsid w:val="000A30F7"/>
    <w:rsid w:val="000A36CD"/>
    <w:rsid w:val="000A3848"/>
    <w:rsid w:val="000A3B14"/>
    <w:rsid w:val="000A3C35"/>
    <w:rsid w:val="000A4B63"/>
    <w:rsid w:val="000A5134"/>
    <w:rsid w:val="000A65C4"/>
    <w:rsid w:val="000A66F0"/>
    <w:rsid w:val="000A6C3E"/>
    <w:rsid w:val="000A73D1"/>
    <w:rsid w:val="000B0D96"/>
    <w:rsid w:val="000B158D"/>
    <w:rsid w:val="000B2038"/>
    <w:rsid w:val="000B2C3E"/>
    <w:rsid w:val="000B2E4F"/>
    <w:rsid w:val="000B3825"/>
    <w:rsid w:val="000B39FD"/>
    <w:rsid w:val="000B3D37"/>
    <w:rsid w:val="000B448C"/>
    <w:rsid w:val="000B6690"/>
    <w:rsid w:val="000B78D3"/>
    <w:rsid w:val="000C041E"/>
    <w:rsid w:val="000C0B65"/>
    <w:rsid w:val="000C1E54"/>
    <w:rsid w:val="000C279F"/>
    <w:rsid w:val="000C27F5"/>
    <w:rsid w:val="000C29B2"/>
    <w:rsid w:val="000C42B4"/>
    <w:rsid w:val="000C46ED"/>
    <w:rsid w:val="000C4D20"/>
    <w:rsid w:val="000C5B6D"/>
    <w:rsid w:val="000C6B24"/>
    <w:rsid w:val="000D0CC7"/>
    <w:rsid w:val="000D0D2E"/>
    <w:rsid w:val="000D1470"/>
    <w:rsid w:val="000D26B4"/>
    <w:rsid w:val="000D285E"/>
    <w:rsid w:val="000D2BF0"/>
    <w:rsid w:val="000D2CF6"/>
    <w:rsid w:val="000D3716"/>
    <w:rsid w:val="000D3B15"/>
    <w:rsid w:val="000D4C7D"/>
    <w:rsid w:val="000D53A4"/>
    <w:rsid w:val="000D5808"/>
    <w:rsid w:val="000D6506"/>
    <w:rsid w:val="000D6607"/>
    <w:rsid w:val="000D70A4"/>
    <w:rsid w:val="000D75EA"/>
    <w:rsid w:val="000E05FE"/>
    <w:rsid w:val="000E2A6A"/>
    <w:rsid w:val="000E3D42"/>
    <w:rsid w:val="000E458D"/>
    <w:rsid w:val="000E46A2"/>
    <w:rsid w:val="000E4800"/>
    <w:rsid w:val="000E4FB7"/>
    <w:rsid w:val="000E566E"/>
    <w:rsid w:val="000E69CB"/>
    <w:rsid w:val="000E7B7B"/>
    <w:rsid w:val="000E7BF8"/>
    <w:rsid w:val="000E7E1C"/>
    <w:rsid w:val="000F0355"/>
    <w:rsid w:val="000F12A4"/>
    <w:rsid w:val="000F1415"/>
    <w:rsid w:val="000F1488"/>
    <w:rsid w:val="000F2A3C"/>
    <w:rsid w:val="000F2AAB"/>
    <w:rsid w:val="000F2D18"/>
    <w:rsid w:val="000F411A"/>
    <w:rsid w:val="000F4A6E"/>
    <w:rsid w:val="000F5201"/>
    <w:rsid w:val="000F558E"/>
    <w:rsid w:val="000F57CD"/>
    <w:rsid w:val="000F66D5"/>
    <w:rsid w:val="000F7749"/>
    <w:rsid w:val="000F7764"/>
    <w:rsid w:val="000F77F9"/>
    <w:rsid w:val="00101511"/>
    <w:rsid w:val="00101929"/>
    <w:rsid w:val="00102551"/>
    <w:rsid w:val="00103369"/>
    <w:rsid w:val="00103FD7"/>
    <w:rsid w:val="001041F9"/>
    <w:rsid w:val="00104525"/>
    <w:rsid w:val="00104C76"/>
    <w:rsid w:val="00105C06"/>
    <w:rsid w:val="00106104"/>
    <w:rsid w:val="00106417"/>
    <w:rsid w:val="001065B0"/>
    <w:rsid w:val="001068E5"/>
    <w:rsid w:val="00106A11"/>
    <w:rsid w:val="001074C1"/>
    <w:rsid w:val="00107716"/>
    <w:rsid w:val="00107949"/>
    <w:rsid w:val="001106B3"/>
    <w:rsid w:val="00110DE3"/>
    <w:rsid w:val="00111570"/>
    <w:rsid w:val="001118FF"/>
    <w:rsid w:val="00111F23"/>
    <w:rsid w:val="00112541"/>
    <w:rsid w:val="00112AD2"/>
    <w:rsid w:val="00112F55"/>
    <w:rsid w:val="001140C6"/>
    <w:rsid w:val="00114A1A"/>
    <w:rsid w:val="0011544F"/>
    <w:rsid w:val="0011592D"/>
    <w:rsid w:val="00115ABC"/>
    <w:rsid w:val="00115B0F"/>
    <w:rsid w:val="00117B3B"/>
    <w:rsid w:val="001203A9"/>
    <w:rsid w:val="00120B4C"/>
    <w:rsid w:val="0012199C"/>
    <w:rsid w:val="00122BD5"/>
    <w:rsid w:val="00123D63"/>
    <w:rsid w:val="00124072"/>
    <w:rsid w:val="001249BE"/>
    <w:rsid w:val="00124AAF"/>
    <w:rsid w:val="0012540B"/>
    <w:rsid w:val="00125E08"/>
    <w:rsid w:val="00126D0A"/>
    <w:rsid w:val="00126EE7"/>
    <w:rsid w:val="001301D7"/>
    <w:rsid w:val="0013134B"/>
    <w:rsid w:val="00132DAA"/>
    <w:rsid w:val="00133F79"/>
    <w:rsid w:val="00134683"/>
    <w:rsid w:val="00134AE2"/>
    <w:rsid w:val="00134ED5"/>
    <w:rsid w:val="0013548A"/>
    <w:rsid w:val="00135672"/>
    <w:rsid w:val="001359E5"/>
    <w:rsid w:val="00135E09"/>
    <w:rsid w:val="001367E1"/>
    <w:rsid w:val="00141904"/>
    <w:rsid w:val="00142191"/>
    <w:rsid w:val="001434D5"/>
    <w:rsid w:val="00144E26"/>
    <w:rsid w:val="001453A0"/>
    <w:rsid w:val="001457E7"/>
    <w:rsid w:val="0014580A"/>
    <w:rsid w:val="001478DC"/>
    <w:rsid w:val="001506A6"/>
    <w:rsid w:val="001512EB"/>
    <w:rsid w:val="00151642"/>
    <w:rsid w:val="00151A7D"/>
    <w:rsid w:val="00151F3E"/>
    <w:rsid w:val="001523E8"/>
    <w:rsid w:val="00152436"/>
    <w:rsid w:val="001528EE"/>
    <w:rsid w:val="001539A9"/>
    <w:rsid w:val="00153E89"/>
    <w:rsid w:val="00154192"/>
    <w:rsid w:val="00154903"/>
    <w:rsid w:val="001552A0"/>
    <w:rsid w:val="00155A2E"/>
    <w:rsid w:val="00155F22"/>
    <w:rsid w:val="00155F9E"/>
    <w:rsid w:val="00156C1E"/>
    <w:rsid w:val="00160D12"/>
    <w:rsid w:val="00160F6A"/>
    <w:rsid w:val="0016113E"/>
    <w:rsid w:val="001628A8"/>
    <w:rsid w:val="00163547"/>
    <w:rsid w:val="00163E9E"/>
    <w:rsid w:val="001641A0"/>
    <w:rsid w:val="00164D57"/>
    <w:rsid w:val="00166049"/>
    <w:rsid w:val="00166714"/>
    <w:rsid w:val="00166B17"/>
    <w:rsid w:val="0016734A"/>
    <w:rsid w:val="001675DF"/>
    <w:rsid w:val="00171522"/>
    <w:rsid w:val="0017180E"/>
    <w:rsid w:val="00172289"/>
    <w:rsid w:val="001726AE"/>
    <w:rsid w:val="00172D42"/>
    <w:rsid w:val="001730C7"/>
    <w:rsid w:val="00173383"/>
    <w:rsid w:val="00173590"/>
    <w:rsid w:val="001735BE"/>
    <w:rsid w:val="00173863"/>
    <w:rsid w:val="001738B3"/>
    <w:rsid w:val="00173A3B"/>
    <w:rsid w:val="001744F0"/>
    <w:rsid w:val="00174D38"/>
    <w:rsid w:val="00176452"/>
    <w:rsid w:val="00176586"/>
    <w:rsid w:val="001800E9"/>
    <w:rsid w:val="00180698"/>
    <w:rsid w:val="00180D9E"/>
    <w:rsid w:val="0018215D"/>
    <w:rsid w:val="00183A27"/>
    <w:rsid w:val="00183C84"/>
    <w:rsid w:val="00185426"/>
    <w:rsid w:val="0018552D"/>
    <w:rsid w:val="0018599B"/>
    <w:rsid w:val="00185C12"/>
    <w:rsid w:val="00185CBB"/>
    <w:rsid w:val="00187067"/>
    <w:rsid w:val="001872E9"/>
    <w:rsid w:val="001879A7"/>
    <w:rsid w:val="00187F8A"/>
    <w:rsid w:val="00190AF1"/>
    <w:rsid w:val="00190B28"/>
    <w:rsid w:val="00190B46"/>
    <w:rsid w:val="0019215E"/>
    <w:rsid w:val="00192756"/>
    <w:rsid w:val="001931AD"/>
    <w:rsid w:val="0019387B"/>
    <w:rsid w:val="001939D4"/>
    <w:rsid w:val="0019471E"/>
    <w:rsid w:val="00194A66"/>
    <w:rsid w:val="00196AA8"/>
    <w:rsid w:val="001973A8"/>
    <w:rsid w:val="001974A2"/>
    <w:rsid w:val="001A0CA0"/>
    <w:rsid w:val="001A101B"/>
    <w:rsid w:val="001A3DB1"/>
    <w:rsid w:val="001A437E"/>
    <w:rsid w:val="001A52CC"/>
    <w:rsid w:val="001A5A65"/>
    <w:rsid w:val="001A6B66"/>
    <w:rsid w:val="001A7C0A"/>
    <w:rsid w:val="001B025C"/>
    <w:rsid w:val="001B065C"/>
    <w:rsid w:val="001B0E57"/>
    <w:rsid w:val="001B10E0"/>
    <w:rsid w:val="001B212D"/>
    <w:rsid w:val="001B263B"/>
    <w:rsid w:val="001B423B"/>
    <w:rsid w:val="001B42A2"/>
    <w:rsid w:val="001B49F8"/>
    <w:rsid w:val="001B53D3"/>
    <w:rsid w:val="001B561D"/>
    <w:rsid w:val="001B570C"/>
    <w:rsid w:val="001B5BC7"/>
    <w:rsid w:val="001B5E35"/>
    <w:rsid w:val="001B66FF"/>
    <w:rsid w:val="001B7014"/>
    <w:rsid w:val="001C084B"/>
    <w:rsid w:val="001C131E"/>
    <w:rsid w:val="001C1FF2"/>
    <w:rsid w:val="001C222C"/>
    <w:rsid w:val="001C2EC7"/>
    <w:rsid w:val="001C37F4"/>
    <w:rsid w:val="001C4060"/>
    <w:rsid w:val="001C662B"/>
    <w:rsid w:val="001C725E"/>
    <w:rsid w:val="001C76C7"/>
    <w:rsid w:val="001C7C9D"/>
    <w:rsid w:val="001D1069"/>
    <w:rsid w:val="001D35E3"/>
    <w:rsid w:val="001D4C7A"/>
    <w:rsid w:val="001D4EE8"/>
    <w:rsid w:val="001D50B1"/>
    <w:rsid w:val="001D5C0F"/>
    <w:rsid w:val="001D60C6"/>
    <w:rsid w:val="001D6282"/>
    <w:rsid w:val="001D6384"/>
    <w:rsid w:val="001D6BCF"/>
    <w:rsid w:val="001D6D7F"/>
    <w:rsid w:val="001D749A"/>
    <w:rsid w:val="001E01CA"/>
    <w:rsid w:val="001E10F1"/>
    <w:rsid w:val="001E243C"/>
    <w:rsid w:val="001E2847"/>
    <w:rsid w:val="001E2AF2"/>
    <w:rsid w:val="001E3547"/>
    <w:rsid w:val="001E39B0"/>
    <w:rsid w:val="001E4527"/>
    <w:rsid w:val="001E4859"/>
    <w:rsid w:val="001E5FDA"/>
    <w:rsid w:val="001E69C4"/>
    <w:rsid w:val="001E69D2"/>
    <w:rsid w:val="001E7285"/>
    <w:rsid w:val="001E7396"/>
    <w:rsid w:val="001E7B41"/>
    <w:rsid w:val="001F1373"/>
    <w:rsid w:val="001F1B23"/>
    <w:rsid w:val="001F1FBF"/>
    <w:rsid w:val="001F2A76"/>
    <w:rsid w:val="001F32F7"/>
    <w:rsid w:val="001F3622"/>
    <w:rsid w:val="001F48A5"/>
    <w:rsid w:val="001F4DDA"/>
    <w:rsid w:val="001F63E1"/>
    <w:rsid w:val="001F6FD6"/>
    <w:rsid w:val="001F7647"/>
    <w:rsid w:val="001F7A91"/>
    <w:rsid w:val="00200CBA"/>
    <w:rsid w:val="00200FCE"/>
    <w:rsid w:val="00201CC5"/>
    <w:rsid w:val="00202F56"/>
    <w:rsid w:val="00202FB4"/>
    <w:rsid w:val="0020300F"/>
    <w:rsid w:val="00203E5C"/>
    <w:rsid w:val="0020429F"/>
    <w:rsid w:val="00204D0B"/>
    <w:rsid w:val="0020623B"/>
    <w:rsid w:val="002062C3"/>
    <w:rsid w:val="0020632D"/>
    <w:rsid w:val="002063CD"/>
    <w:rsid w:val="00206405"/>
    <w:rsid w:val="00206A4C"/>
    <w:rsid w:val="002078DC"/>
    <w:rsid w:val="0021113B"/>
    <w:rsid w:val="002117E0"/>
    <w:rsid w:val="00212CB8"/>
    <w:rsid w:val="00212D37"/>
    <w:rsid w:val="00212F5C"/>
    <w:rsid w:val="0021384F"/>
    <w:rsid w:val="00214414"/>
    <w:rsid w:val="002149D3"/>
    <w:rsid w:val="0021516C"/>
    <w:rsid w:val="00215C33"/>
    <w:rsid w:val="00215CF8"/>
    <w:rsid w:val="002161F3"/>
    <w:rsid w:val="00216F51"/>
    <w:rsid w:val="00220194"/>
    <w:rsid w:val="0022098B"/>
    <w:rsid w:val="00220F1C"/>
    <w:rsid w:val="002227C1"/>
    <w:rsid w:val="00222EEC"/>
    <w:rsid w:val="00223468"/>
    <w:rsid w:val="0022415A"/>
    <w:rsid w:val="00224D0C"/>
    <w:rsid w:val="00224F25"/>
    <w:rsid w:val="002261C7"/>
    <w:rsid w:val="00226D92"/>
    <w:rsid w:val="00226E22"/>
    <w:rsid w:val="00227ABF"/>
    <w:rsid w:val="002303FE"/>
    <w:rsid w:val="0023042E"/>
    <w:rsid w:val="00230A04"/>
    <w:rsid w:val="00231AB4"/>
    <w:rsid w:val="002338C4"/>
    <w:rsid w:val="002358C5"/>
    <w:rsid w:val="00236407"/>
    <w:rsid w:val="00236F26"/>
    <w:rsid w:val="002376A1"/>
    <w:rsid w:val="00240382"/>
    <w:rsid w:val="00241E0F"/>
    <w:rsid w:val="00241E8A"/>
    <w:rsid w:val="00242CFE"/>
    <w:rsid w:val="002434FF"/>
    <w:rsid w:val="002441FC"/>
    <w:rsid w:val="002452DE"/>
    <w:rsid w:val="00246000"/>
    <w:rsid w:val="00246513"/>
    <w:rsid w:val="0024790C"/>
    <w:rsid w:val="00247CD0"/>
    <w:rsid w:val="00251541"/>
    <w:rsid w:val="002515EF"/>
    <w:rsid w:val="002517E7"/>
    <w:rsid w:val="002524CC"/>
    <w:rsid w:val="002530E7"/>
    <w:rsid w:val="00253946"/>
    <w:rsid w:val="0025421E"/>
    <w:rsid w:val="0025477C"/>
    <w:rsid w:val="00254FB7"/>
    <w:rsid w:val="00255AFF"/>
    <w:rsid w:val="00255CE8"/>
    <w:rsid w:val="0025608F"/>
    <w:rsid w:val="002561A2"/>
    <w:rsid w:val="00256205"/>
    <w:rsid w:val="002562E0"/>
    <w:rsid w:val="00257058"/>
    <w:rsid w:val="00257589"/>
    <w:rsid w:val="00260DFA"/>
    <w:rsid w:val="00260F45"/>
    <w:rsid w:val="00261A0A"/>
    <w:rsid w:val="00262187"/>
    <w:rsid w:val="00262435"/>
    <w:rsid w:val="002627EC"/>
    <w:rsid w:val="00262E38"/>
    <w:rsid w:val="00263768"/>
    <w:rsid w:val="00263859"/>
    <w:rsid w:val="002646CC"/>
    <w:rsid w:val="002647C6"/>
    <w:rsid w:val="002647F6"/>
    <w:rsid w:val="00265339"/>
    <w:rsid w:val="00266432"/>
    <w:rsid w:val="0026680D"/>
    <w:rsid w:val="002679DD"/>
    <w:rsid w:val="0027101C"/>
    <w:rsid w:val="00271B5C"/>
    <w:rsid w:val="00271ED5"/>
    <w:rsid w:val="00274BCC"/>
    <w:rsid w:val="002751FA"/>
    <w:rsid w:val="00275CF5"/>
    <w:rsid w:val="002769BC"/>
    <w:rsid w:val="002772CD"/>
    <w:rsid w:val="0027766F"/>
    <w:rsid w:val="00277878"/>
    <w:rsid w:val="00277FE1"/>
    <w:rsid w:val="00282EA6"/>
    <w:rsid w:val="0028301F"/>
    <w:rsid w:val="00283BF4"/>
    <w:rsid w:val="002849E3"/>
    <w:rsid w:val="0028500E"/>
    <w:rsid w:val="00285017"/>
    <w:rsid w:val="00285949"/>
    <w:rsid w:val="002866D7"/>
    <w:rsid w:val="002868A5"/>
    <w:rsid w:val="00286AB9"/>
    <w:rsid w:val="00286FDD"/>
    <w:rsid w:val="002879FE"/>
    <w:rsid w:val="00287A64"/>
    <w:rsid w:val="002905E1"/>
    <w:rsid w:val="0029090F"/>
    <w:rsid w:val="002909BB"/>
    <w:rsid w:val="00291CCB"/>
    <w:rsid w:val="00292FF5"/>
    <w:rsid w:val="00294574"/>
    <w:rsid w:val="00294E68"/>
    <w:rsid w:val="00294EA7"/>
    <w:rsid w:val="00294ED0"/>
    <w:rsid w:val="002953EB"/>
    <w:rsid w:val="00295CBD"/>
    <w:rsid w:val="00296565"/>
    <w:rsid w:val="00297D52"/>
    <w:rsid w:val="002A0168"/>
    <w:rsid w:val="002A0DFA"/>
    <w:rsid w:val="002A11CA"/>
    <w:rsid w:val="002A2838"/>
    <w:rsid w:val="002A2D2E"/>
    <w:rsid w:val="002A2EF0"/>
    <w:rsid w:val="002A3877"/>
    <w:rsid w:val="002A3918"/>
    <w:rsid w:val="002A3FFD"/>
    <w:rsid w:val="002A44C2"/>
    <w:rsid w:val="002A4966"/>
    <w:rsid w:val="002A5E21"/>
    <w:rsid w:val="002A7664"/>
    <w:rsid w:val="002A7D05"/>
    <w:rsid w:val="002B04AF"/>
    <w:rsid w:val="002B09FE"/>
    <w:rsid w:val="002B126C"/>
    <w:rsid w:val="002B128D"/>
    <w:rsid w:val="002B12F7"/>
    <w:rsid w:val="002B180A"/>
    <w:rsid w:val="002B18D8"/>
    <w:rsid w:val="002B1B81"/>
    <w:rsid w:val="002B2458"/>
    <w:rsid w:val="002B27F5"/>
    <w:rsid w:val="002B3173"/>
    <w:rsid w:val="002B352E"/>
    <w:rsid w:val="002B3757"/>
    <w:rsid w:val="002B410C"/>
    <w:rsid w:val="002B44C7"/>
    <w:rsid w:val="002C00E8"/>
    <w:rsid w:val="002C06C7"/>
    <w:rsid w:val="002C10AE"/>
    <w:rsid w:val="002C1172"/>
    <w:rsid w:val="002C160B"/>
    <w:rsid w:val="002C1897"/>
    <w:rsid w:val="002C3146"/>
    <w:rsid w:val="002C340C"/>
    <w:rsid w:val="002C438C"/>
    <w:rsid w:val="002C6ACA"/>
    <w:rsid w:val="002C6E02"/>
    <w:rsid w:val="002C706C"/>
    <w:rsid w:val="002C738D"/>
    <w:rsid w:val="002D08EE"/>
    <w:rsid w:val="002D0C3B"/>
    <w:rsid w:val="002D0C4B"/>
    <w:rsid w:val="002D15FE"/>
    <w:rsid w:val="002D1C42"/>
    <w:rsid w:val="002D25D8"/>
    <w:rsid w:val="002D265E"/>
    <w:rsid w:val="002D29FC"/>
    <w:rsid w:val="002D38DB"/>
    <w:rsid w:val="002D4633"/>
    <w:rsid w:val="002D50AB"/>
    <w:rsid w:val="002D5748"/>
    <w:rsid w:val="002D6306"/>
    <w:rsid w:val="002D7283"/>
    <w:rsid w:val="002D76D5"/>
    <w:rsid w:val="002D7E1B"/>
    <w:rsid w:val="002E0766"/>
    <w:rsid w:val="002E23A6"/>
    <w:rsid w:val="002E2A32"/>
    <w:rsid w:val="002E2C8F"/>
    <w:rsid w:val="002E3FA1"/>
    <w:rsid w:val="002E42A3"/>
    <w:rsid w:val="002E46DE"/>
    <w:rsid w:val="002E596C"/>
    <w:rsid w:val="002E6530"/>
    <w:rsid w:val="002E75FF"/>
    <w:rsid w:val="002F06E9"/>
    <w:rsid w:val="002F0BBC"/>
    <w:rsid w:val="002F16E0"/>
    <w:rsid w:val="002F1CAE"/>
    <w:rsid w:val="002F21A0"/>
    <w:rsid w:val="002F21F1"/>
    <w:rsid w:val="002F25C6"/>
    <w:rsid w:val="002F2989"/>
    <w:rsid w:val="002F4282"/>
    <w:rsid w:val="002F445A"/>
    <w:rsid w:val="002F4583"/>
    <w:rsid w:val="002F4F4C"/>
    <w:rsid w:val="002F65D3"/>
    <w:rsid w:val="002F78E1"/>
    <w:rsid w:val="003015FF"/>
    <w:rsid w:val="00303872"/>
    <w:rsid w:val="00303AA5"/>
    <w:rsid w:val="003051B8"/>
    <w:rsid w:val="00305CFD"/>
    <w:rsid w:val="00307B1D"/>
    <w:rsid w:val="00307C4E"/>
    <w:rsid w:val="0031115E"/>
    <w:rsid w:val="00311D41"/>
    <w:rsid w:val="00311DA4"/>
    <w:rsid w:val="00311EFF"/>
    <w:rsid w:val="0031298B"/>
    <w:rsid w:val="00312EAE"/>
    <w:rsid w:val="003131B4"/>
    <w:rsid w:val="003131F9"/>
    <w:rsid w:val="0031416D"/>
    <w:rsid w:val="003145E3"/>
    <w:rsid w:val="0031497D"/>
    <w:rsid w:val="00314EDC"/>
    <w:rsid w:val="003152A6"/>
    <w:rsid w:val="00320EAA"/>
    <w:rsid w:val="0032167D"/>
    <w:rsid w:val="003233D0"/>
    <w:rsid w:val="00323472"/>
    <w:rsid w:val="0032364E"/>
    <w:rsid w:val="003239AB"/>
    <w:rsid w:val="0032531F"/>
    <w:rsid w:val="00326D53"/>
    <w:rsid w:val="003274B1"/>
    <w:rsid w:val="00327A8B"/>
    <w:rsid w:val="00327B49"/>
    <w:rsid w:val="00331472"/>
    <w:rsid w:val="00332D59"/>
    <w:rsid w:val="00332DF2"/>
    <w:rsid w:val="00333518"/>
    <w:rsid w:val="0033374A"/>
    <w:rsid w:val="00333EA4"/>
    <w:rsid w:val="003344FD"/>
    <w:rsid w:val="00334EF5"/>
    <w:rsid w:val="00335191"/>
    <w:rsid w:val="00335938"/>
    <w:rsid w:val="00335B34"/>
    <w:rsid w:val="00335E37"/>
    <w:rsid w:val="0033676E"/>
    <w:rsid w:val="00336F2A"/>
    <w:rsid w:val="00337CF0"/>
    <w:rsid w:val="00337D9E"/>
    <w:rsid w:val="00337E15"/>
    <w:rsid w:val="003402D4"/>
    <w:rsid w:val="003407E4"/>
    <w:rsid w:val="003408D5"/>
    <w:rsid w:val="00340E6A"/>
    <w:rsid w:val="003415E2"/>
    <w:rsid w:val="003433C2"/>
    <w:rsid w:val="00343749"/>
    <w:rsid w:val="00343A23"/>
    <w:rsid w:val="00343F38"/>
    <w:rsid w:val="003443ED"/>
    <w:rsid w:val="003451D1"/>
    <w:rsid w:val="0034541A"/>
    <w:rsid w:val="003460B1"/>
    <w:rsid w:val="00347981"/>
    <w:rsid w:val="00352158"/>
    <w:rsid w:val="00352AF3"/>
    <w:rsid w:val="00352F8B"/>
    <w:rsid w:val="00353687"/>
    <w:rsid w:val="00353821"/>
    <w:rsid w:val="00353D0B"/>
    <w:rsid w:val="00355968"/>
    <w:rsid w:val="003560C1"/>
    <w:rsid w:val="00356F95"/>
    <w:rsid w:val="00357F8C"/>
    <w:rsid w:val="0036016C"/>
    <w:rsid w:val="0036037D"/>
    <w:rsid w:val="00360DDF"/>
    <w:rsid w:val="00361579"/>
    <w:rsid w:val="00362449"/>
    <w:rsid w:val="00362BBA"/>
    <w:rsid w:val="00362F2B"/>
    <w:rsid w:val="0036387E"/>
    <w:rsid w:val="00363895"/>
    <w:rsid w:val="003641D5"/>
    <w:rsid w:val="0036491D"/>
    <w:rsid w:val="003660ED"/>
    <w:rsid w:val="00366263"/>
    <w:rsid w:val="00366A69"/>
    <w:rsid w:val="00366B9A"/>
    <w:rsid w:val="003676E9"/>
    <w:rsid w:val="00367C24"/>
    <w:rsid w:val="00367D93"/>
    <w:rsid w:val="00367FDB"/>
    <w:rsid w:val="003700B3"/>
    <w:rsid w:val="0037018F"/>
    <w:rsid w:val="003726E0"/>
    <w:rsid w:val="00372979"/>
    <w:rsid w:val="003731B0"/>
    <w:rsid w:val="003759A8"/>
    <w:rsid w:val="00376D8D"/>
    <w:rsid w:val="00376EB5"/>
    <w:rsid w:val="00380AD1"/>
    <w:rsid w:val="00381E45"/>
    <w:rsid w:val="00381FFD"/>
    <w:rsid w:val="0038342F"/>
    <w:rsid w:val="0038361C"/>
    <w:rsid w:val="00383F02"/>
    <w:rsid w:val="003851F6"/>
    <w:rsid w:val="00385A33"/>
    <w:rsid w:val="0038607D"/>
    <w:rsid w:val="0038703E"/>
    <w:rsid w:val="003877D5"/>
    <w:rsid w:val="00387BFB"/>
    <w:rsid w:val="00390133"/>
    <w:rsid w:val="003907E0"/>
    <w:rsid w:val="00390B61"/>
    <w:rsid w:val="00390D07"/>
    <w:rsid w:val="003913D0"/>
    <w:rsid w:val="003915B2"/>
    <w:rsid w:val="00392637"/>
    <w:rsid w:val="00392E67"/>
    <w:rsid w:val="0039312A"/>
    <w:rsid w:val="00393E5D"/>
    <w:rsid w:val="00394DB2"/>
    <w:rsid w:val="00394F68"/>
    <w:rsid w:val="00394FFE"/>
    <w:rsid w:val="003953C3"/>
    <w:rsid w:val="00395A0B"/>
    <w:rsid w:val="00395D1E"/>
    <w:rsid w:val="003962A2"/>
    <w:rsid w:val="003968C4"/>
    <w:rsid w:val="00396B81"/>
    <w:rsid w:val="003977ED"/>
    <w:rsid w:val="00397EFF"/>
    <w:rsid w:val="003A141C"/>
    <w:rsid w:val="003A1577"/>
    <w:rsid w:val="003A1701"/>
    <w:rsid w:val="003A2016"/>
    <w:rsid w:val="003A34A1"/>
    <w:rsid w:val="003A390E"/>
    <w:rsid w:val="003A3BFF"/>
    <w:rsid w:val="003A45C2"/>
    <w:rsid w:val="003A54B5"/>
    <w:rsid w:val="003A5C90"/>
    <w:rsid w:val="003A5DCD"/>
    <w:rsid w:val="003A7212"/>
    <w:rsid w:val="003A73C2"/>
    <w:rsid w:val="003A7427"/>
    <w:rsid w:val="003A7DCB"/>
    <w:rsid w:val="003B0550"/>
    <w:rsid w:val="003B0FD5"/>
    <w:rsid w:val="003B220B"/>
    <w:rsid w:val="003B2357"/>
    <w:rsid w:val="003B3485"/>
    <w:rsid w:val="003B376A"/>
    <w:rsid w:val="003B4435"/>
    <w:rsid w:val="003B4903"/>
    <w:rsid w:val="003B5960"/>
    <w:rsid w:val="003B5C86"/>
    <w:rsid w:val="003B67AC"/>
    <w:rsid w:val="003B694F"/>
    <w:rsid w:val="003C0B04"/>
    <w:rsid w:val="003C1C37"/>
    <w:rsid w:val="003C1FE1"/>
    <w:rsid w:val="003C33A8"/>
    <w:rsid w:val="003C373E"/>
    <w:rsid w:val="003C4CB7"/>
    <w:rsid w:val="003C6017"/>
    <w:rsid w:val="003C7C23"/>
    <w:rsid w:val="003D1E55"/>
    <w:rsid w:val="003D2A00"/>
    <w:rsid w:val="003D2BA8"/>
    <w:rsid w:val="003D2BAE"/>
    <w:rsid w:val="003D30AB"/>
    <w:rsid w:val="003D33B0"/>
    <w:rsid w:val="003D4070"/>
    <w:rsid w:val="003D4BFB"/>
    <w:rsid w:val="003D4BFC"/>
    <w:rsid w:val="003D601A"/>
    <w:rsid w:val="003D6D52"/>
    <w:rsid w:val="003D6E34"/>
    <w:rsid w:val="003D7273"/>
    <w:rsid w:val="003D79CF"/>
    <w:rsid w:val="003D7E1D"/>
    <w:rsid w:val="003E1AF0"/>
    <w:rsid w:val="003E2695"/>
    <w:rsid w:val="003E2FB0"/>
    <w:rsid w:val="003E4C03"/>
    <w:rsid w:val="003E4E18"/>
    <w:rsid w:val="003E5261"/>
    <w:rsid w:val="003E63B2"/>
    <w:rsid w:val="003E756D"/>
    <w:rsid w:val="003E7D07"/>
    <w:rsid w:val="003F05C5"/>
    <w:rsid w:val="003F0A54"/>
    <w:rsid w:val="003F171C"/>
    <w:rsid w:val="003F30DA"/>
    <w:rsid w:val="003F456E"/>
    <w:rsid w:val="003F4728"/>
    <w:rsid w:val="003F4DC1"/>
    <w:rsid w:val="003F54BD"/>
    <w:rsid w:val="003F74FF"/>
    <w:rsid w:val="003F7BC7"/>
    <w:rsid w:val="003F7BE7"/>
    <w:rsid w:val="003F7E1A"/>
    <w:rsid w:val="0040012E"/>
    <w:rsid w:val="00400F71"/>
    <w:rsid w:val="004010E5"/>
    <w:rsid w:val="00401144"/>
    <w:rsid w:val="00401357"/>
    <w:rsid w:val="004019FD"/>
    <w:rsid w:val="004020DF"/>
    <w:rsid w:val="0040234F"/>
    <w:rsid w:val="0040287C"/>
    <w:rsid w:val="00402A5E"/>
    <w:rsid w:val="00402F5C"/>
    <w:rsid w:val="00403868"/>
    <w:rsid w:val="00403C02"/>
    <w:rsid w:val="00403E6C"/>
    <w:rsid w:val="0040495F"/>
    <w:rsid w:val="00404B8D"/>
    <w:rsid w:val="004067B6"/>
    <w:rsid w:val="00406828"/>
    <w:rsid w:val="004075A9"/>
    <w:rsid w:val="00407C50"/>
    <w:rsid w:val="0041031C"/>
    <w:rsid w:val="00410D78"/>
    <w:rsid w:val="00411A1E"/>
    <w:rsid w:val="00412476"/>
    <w:rsid w:val="004124FD"/>
    <w:rsid w:val="00412C11"/>
    <w:rsid w:val="00412FC5"/>
    <w:rsid w:val="00413155"/>
    <w:rsid w:val="00413509"/>
    <w:rsid w:val="00413E77"/>
    <w:rsid w:val="00414613"/>
    <w:rsid w:val="00415BFA"/>
    <w:rsid w:val="0041605F"/>
    <w:rsid w:val="004161D2"/>
    <w:rsid w:val="00416332"/>
    <w:rsid w:val="004164B4"/>
    <w:rsid w:val="004164E3"/>
    <w:rsid w:val="004176BD"/>
    <w:rsid w:val="004176F4"/>
    <w:rsid w:val="004177D0"/>
    <w:rsid w:val="00417D57"/>
    <w:rsid w:val="00417E5A"/>
    <w:rsid w:val="004216A1"/>
    <w:rsid w:val="0042197B"/>
    <w:rsid w:val="00422276"/>
    <w:rsid w:val="004226E7"/>
    <w:rsid w:val="00423A57"/>
    <w:rsid w:val="004242F1"/>
    <w:rsid w:val="0042526B"/>
    <w:rsid w:val="0042549E"/>
    <w:rsid w:val="00425734"/>
    <w:rsid w:val="00425FBA"/>
    <w:rsid w:val="00425FE7"/>
    <w:rsid w:val="00426FA3"/>
    <w:rsid w:val="00430117"/>
    <w:rsid w:val="004302A1"/>
    <w:rsid w:val="004302FD"/>
    <w:rsid w:val="00430BD0"/>
    <w:rsid w:val="00432AFA"/>
    <w:rsid w:val="00432CAA"/>
    <w:rsid w:val="00432CFF"/>
    <w:rsid w:val="00432EDA"/>
    <w:rsid w:val="00433000"/>
    <w:rsid w:val="00433099"/>
    <w:rsid w:val="004355A0"/>
    <w:rsid w:val="00435F94"/>
    <w:rsid w:val="00436093"/>
    <w:rsid w:val="00436A75"/>
    <w:rsid w:val="00436B30"/>
    <w:rsid w:val="004370DB"/>
    <w:rsid w:val="0043742E"/>
    <w:rsid w:val="004376E0"/>
    <w:rsid w:val="0043774E"/>
    <w:rsid w:val="00437980"/>
    <w:rsid w:val="00440127"/>
    <w:rsid w:val="004404A2"/>
    <w:rsid w:val="00440579"/>
    <w:rsid w:val="004410C9"/>
    <w:rsid w:val="004411DE"/>
    <w:rsid w:val="00441EBF"/>
    <w:rsid w:val="00441EEA"/>
    <w:rsid w:val="004420A5"/>
    <w:rsid w:val="00442E10"/>
    <w:rsid w:val="00443106"/>
    <w:rsid w:val="00443228"/>
    <w:rsid w:val="0044371D"/>
    <w:rsid w:val="00443EE0"/>
    <w:rsid w:val="004445F7"/>
    <w:rsid w:val="00444620"/>
    <w:rsid w:val="00445A00"/>
    <w:rsid w:val="00446347"/>
    <w:rsid w:val="00446A6D"/>
    <w:rsid w:val="00447632"/>
    <w:rsid w:val="00450D26"/>
    <w:rsid w:val="0045131D"/>
    <w:rsid w:val="00451B0F"/>
    <w:rsid w:val="00452FD1"/>
    <w:rsid w:val="0045319E"/>
    <w:rsid w:val="004537F7"/>
    <w:rsid w:val="00453FB6"/>
    <w:rsid w:val="0045446F"/>
    <w:rsid w:val="004547DD"/>
    <w:rsid w:val="004557E8"/>
    <w:rsid w:val="004566B2"/>
    <w:rsid w:val="00457CE9"/>
    <w:rsid w:val="00460D98"/>
    <w:rsid w:val="00460E87"/>
    <w:rsid w:val="004614FE"/>
    <w:rsid w:val="00461B0E"/>
    <w:rsid w:val="00461BB1"/>
    <w:rsid w:val="004635C9"/>
    <w:rsid w:val="0046365D"/>
    <w:rsid w:val="004641BF"/>
    <w:rsid w:val="004643D6"/>
    <w:rsid w:val="00464722"/>
    <w:rsid w:val="004649F1"/>
    <w:rsid w:val="00464F77"/>
    <w:rsid w:val="004667AA"/>
    <w:rsid w:val="00466B2F"/>
    <w:rsid w:val="0047064E"/>
    <w:rsid w:val="00470C01"/>
    <w:rsid w:val="00470C06"/>
    <w:rsid w:val="00471BF9"/>
    <w:rsid w:val="004725F4"/>
    <w:rsid w:val="00472EBE"/>
    <w:rsid w:val="00472F1C"/>
    <w:rsid w:val="004737D3"/>
    <w:rsid w:val="00473AA0"/>
    <w:rsid w:val="00473B63"/>
    <w:rsid w:val="00473E0D"/>
    <w:rsid w:val="0047425D"/>
    <w:rsid w:val="00475A62"/>
    <w:rsid w:val="00477074"/>
    <w:rsid w:val="00480748"/>
    <w:rsid w:val="00480A0E"/>
    <w:rsid w:val="00481CE8"/>
    <w:rsid w:val="0048311A"/>
    <w:rsid w:val="00483575"/>
    <w:rsid w:val="004844EE"/>
    <w:rsid w:val="004849BC"/>
    <w:rsid w:val="00484ABA"/>
    <w:rsid w:val="00485123"/>
    <w:rsid w:val="00486A2B"/>
    <w:rsid w:val="00487282"/>
    <w:rsid w:val="004903C9"/>
    <w:rsid w:val="00491495"/>
    <w:rsid w:val="00492418"/>
    <w:rsid w:val="0049252F"/>
    <w:rsid w:val="00492A30"/>
    <w:rsid w:val="0049416D"/>
    <w:rsid w:val="00494613"/>
    <w:rsid w:val="00495EAE"/>
    <w:rsid w:val="00495F47"/>
    <w:rsid w:val="00496B5C"/>
    <w:rsid w:val="00497919"/>
    <w:rsid w:val="004A0082"/>
    <w:rsid w:val="004A1112"/>
    <w:rsid w:val="004A241C"/>
    <w:rsid w:val="004A2742"/>
    <w:rsid w:val="004A4E54"/>
    <w:rsid w:val="004A5294"/>
    <w:rsid w:val="004A61DE"/>
    <w:rsid w:val="004A671B"/>
    <w:rsid w:val="004A6807"/>
    <w:rsid w:val="004A69F2"/>
    <w:rsid w:val="004A6E21"/>
    <w:rsid w:val="004B0D01"/>
    <w:rsid w:val="004B0E45"/>
    <w:rsid w:val="004B3803"/>
    <w:rsid w:val="004B405D"/>
    <w:rsid w:val="004B5FE9"/>
    <w:rsid w:val="004B6426"/>
    <w:rsid w:val="004B6957"/>
    <w:rsid w:val="004B6E2A"/>
    <w:rsid w:val="004B763B"/>
    <w:rsid w:val="004B7859"/>
    <w:rsid w:val="004C1C4F"/>
    <w:rsid w:val="004C2B94"/>
    <w:rsid w:val="004C2D90"/>
    <w:rsid w:val="004C2EE3"/>
    <w:rsid w:val="004C3A82"/>
    <w:rsid w:val="004C3F54"/>
    <w:rsid w:val="004C3F70"/>
    <w:rsid w:val="004C45B0"/>
    <w:rsid w:val="004C6C74"/>
    <w:rsid w:val="004C75A4"/>
    <w:rsid w:val="004C7BD4"/>
    <w:rsid w:val="004C7DB7"/>
    <w:rsid w:val="004D05D1"/>
    <w:rsid w:val="004D072D"/>
    <w:rsid w:val="004D0D3A"/>
    <w:rsid w:val="004D169A"/>
    <w:rsid w:val="004D1C39"/>
    <w:rsid w:val="004D2100"/>
    <w:rsid w:val="004D2F90"/>
    <w:rsid w:val="004D4703"/>
    <w:rsid w:val="004D4F42"/>
    <w:rsid w:val="004D7F48"/>
    <w:rsid w:val="004E0DCE"/>
    <w:rsid w:val="004E1C16"/>
    <w:rsid w:val="004E20F6"/>
    <w:rsid w:val="004E2675"/>
    <w:rsid w:val="004E2FC1"/>
    <w:rsid w:val="004E3249"/>
    <w:rsid w:val="004E33BD"/>
    <w:rsid w:val="004E47DC"/>
    <w:rsid w:val="004E4A22"/>
    <w:rsid w:val="004E4C85"/>
    <w:rsid w:val="004E503A"/>
    <w:rsid w:val="004E544C"/>
    <w:rsid w:val="004E6254"/>
    <w:rsid w:val="004F1369"/>
    <w:rsid w:val="004F21EE"/>
    <w:rsid w:val="004F324F"/>
    <w:rsid w:val="004F65AB"/>
    <w:rsid w:val="004F6969"/>
    <w:rsid w:val="004F6ED4"/>
    <w:rsid w:val="004F719B"/>
    <w:rsid w:val="00503E26"/>
    <w:rsid w:val="00504AD4"/>
    <w:rsid w:val="00505C46"/>
    <w:rsid w:val="00505E5C"/>
    <w:rsid w:val="00507027"/>
    <w:rsid w:val="00507606"/>
    <w:rsid w:val="00507770"/>
    <w:rsid w:val="00507CFD"/>
    <w:rsid w:val="00507DD2"/>
    <w:rsid w:val="00510C2D"/>
    <w:rsid w:val="00510CE1"/>
    <w:rsid w:val="00510CF7"/>
    <w:rsid w:val="00511968"/>
    <w:rsid w:val="00512478"/>
    <w:rsid w:val="005126D2"/>
    <w:rsid w:val="00513063"/>
    <w:rsid w:val="005131A3"/>
    <w:rsid w:val="00513524"/>
    <w:rsid w:val="005142F4"/>
    <w:rsid w:val="005143BC"/>
    <w:rsid w:val="00514465"/>
    <w:rsid w:val="00514468"/>
    <w:rsid w:val="00515B4F"/>
    <w:rsid w:val="00516730"/>
    <w:rsid w:val="00516765"/>
    <w:rsid w:val="00516B35"/>
    <w:rsid w:val="00517AC7"/>
    <w:rsid w:val="00517CD6"/>
    <w:rsid w:val="005213F8"/>
    <w:rsid w:val="00521670"/>
    <w:rsid w:val="00524F81"/>
    <w:rsid w:val="00524FC2"/>
    <w:rsid w:val="0052501F"/>
    <w:rsid w:val="00525AB9"/>
    <w:rsid w:val="00525D14"/>
    <w:rsid w:val="00525E23"/>
    <w:rsid w:val="0052636E"/>
    <w:rsid w:val="005269C5"/>
    <w:rsid w:val="00527776"/>
    <w:rsid w:val="005278AB"/>
    <w:rsid w:val="00531682"/>
    <w:rsid w:val="00532108"/>
    <w:rsid w:val="005322DB"/>
    <w:rsid w:val="00534388"/>
    <w:rsid w:val="00535545"/>
    <w:rsid w:val="0053581C"/>
    <w:rsid w:val="0053675B"/>
    <w:rsid w:val="00536D1E"/>
    <w:rsid w:val="005375FE"/>
    <w:rsid w:val="00537B44"/>
    <w:rsid w:val="00537E6A"/>
    <w:rsid w:val="00537E97"/>
    <w:rsid w:val="00537FC7"/>
    <w:rsid w:val="0054046D"/>
    <w:rsid w:val="00540A66"/>
    <w:rsid w:val="00540BB6"/>
    <w:rsid w:val="00540BCE"/>
    <w:rsid w:val="00541B4F"/>
    <w:rsid w:val="005422DB"/>
    <w:rsid w:val="0054254D"/>
    <w:rsid w:val="00542C83"/>
    <w:rsid w:val="0054389B"/>
    <w:rsid w:val="005461C5"/>
    <w:rsid w:val="00546BF6"/>
    <w:rsid w:val="0054713F"/>
    <w:rsid w:val="005476E5"/>
    <w:rsid w:val="00550AEE"/>
    <w:rsid w:val="00551017"/>
    <w:rsid w:val="005510C3"/>
    <w:rsid w:val="005512AB"/>
    <w:rsid w:val="00551FD7"/>
    <w:rsid w:val="00552508"/>
    <w:rsid w:val="0055274D"/>
    <w:rsid w:val="005528D9"/>
    <w:rsid w:val="00552CB0"/>
    <w:rsid w:val="005531EC"/>
    <w:rsid w:val="005537A8"/>
    <w:rsid w:val="00553E08"/>
    <w:rsid w:val="00554693"/>
    <w:rsid w:val="00555592"/>
    <w:rsid w:val="0055614C"/>
    <w:rsid w:val="0056015A"/>
    <w:rsid w:val="0056047B"/>
    <w:rsid w:val="00560941"/>
    <w:rsid w:val="00561184"/>
    <w:rsid w:val="00562D90"/>
    <w:rsid w:val="00564996"/>
    <w:rsid w:val="005654BF"/>
    <w:rsid w:val="00565514"/>
    <w:rsid w:val="00565538"/>
    <w:rsid w:val="00565F38"/>
    <w:rsid w:val="0056614B"/>
    <w:rsid w:val="00566D06"/>
    <w:rsid w:val="0057108C"/>
    <w:rsid w:val="00571804"/>
    <w:rsid w:val="00571DCC"/>
    <w:rsid w:val="0057340E"/>
    <w:rsid w:val="0057458D"/>
    <w:rsid w:val="005758C9"/>
    <w:rsid w:val="005769A9"/>
    <w:rsid w:val="00577293"/>
    <w:rsid w:val="0057742C"/>
    <w:rsid w:val="00577812"/>
    <w:rsid w:val="0057783E"/>
    <w:rsid w:val="00577AEC"/>
    <w:rsid w:val="005808F4"/>
    <w:rsid w:val="005815CA"/>
    <w:rsid w:val="005816E3"/>
    <w:rsid w:val="00582231"/>
    <w:rsid w:val="00582A25"/>
    <w:rsid w:val="00582B98"/>
    <w:rsid w:val="00583C13"/>
    <w:rsid w:val="00583F50"/>
    <w:rsid w:val="00584791"/>
    <w:rsid w:val="00584E40"/>
    <w:rsid w:val="00584ED3"/>
    <w:rsid w:val="00586B9D"/>
    <w:rsid w:val="0058779B"/>
    <w:rsid w:val="005879E7"/>
    <w:rsid w:val="00587B7F"/>
    <w:rsid w:val="00590232"/>
    <w:rsid w:val="005910FA"/>
    <w:rsid w:val="00592AD9"/>
    <w:rsid w:val="005937CE"/>
    <w:rsid w:val="00593CE4"/>
    <w:rsid w:val="005953E3"/>
    <w:rsid w:val="005954F8"/>
    <w:rsid w:val="005958C7"/>
    <w:rsid w:val="00595F28"/>
    <w:rsid w:val="00596761"/>
    <w:rsid w:val="00596AD1"/>
    <w:rsid w:val="00596B12"/>
    <w:rsid w:val="00597C59"/>
    <w:rsid w:val="00597C87"/>
    <w:rsid w:val="00597CFE"/>
    <w:rsid w:val="005A260B"/>
    <w:rsid w:val="005A27A0"/>
    <w:rsid w:val="005A28BC"/>
    <w:rsid w:val="005A3ECD"/>
    <w:rsid w:val="005A4687"/>
    <w:rsid w:val="005A4EB6"/>
    <w:rsid w:val="005A5B1A"/>
    <w:rsid w:val="005A64DB"/>
    <w:rsid w:val="005A6688"/>
    <w:rsid w:val="005A7AF0"/>
    <w:rsid w:val="005B0115"/>
    <w:rsid w:val="005B0E2B"/>
    <w:rsid w:val="005B175D"/>
    <w:rsid w:val="005B1999"/>
    <w:rsid w:val="005B2D65"/>
    <w:rsid w:val="005B3C4D"/>
    <w:rsid w:val="005B3D92"/>
    <w:rsid w:val="005B4287"/>
    <w:rsid w:val="005B44F5"/>
    <w:rsid w:val="005B491B"/>
    <w:rsid w:val="005B5C72"/>
    <w:rsid w:val="005B766A"/>
    <w:rsid w:val="005B7D19"/>
    <w:rsid w:val="005B7FB8"/>
    <w:rsid w:val="005C0CD5"/>
    <w:rsid w:val="005C0FC2"/>
    <w:rsid w:val="005C1C7E"/>
    <w:rsid w:val="005C2253"/>
    <w:rsid w:val="005C35CE"/>
    <w:rsid w:val="005C41BD"/>
    <w:rsid w:val="005C4C47"/>
    <w:rsid w:val="005C5BE0"/>
    <w:rsid w:val="005C6150"/>
    <w:rsid w:val="005C65DB"/>
    <w:rsid w:val="005C6D30"/>
    <w:rsid w:val="005C73A3"/>
    <w:rsid w:val="005C7421"/>
    <w:rsid w:val="005C798C"/>
    <w:rsid w:val="005C7FC6"/>
    <w:rsid w:val="005D08C7"/>
    <w:rsid w:val="005D1B84"/>
    <w:rsid w:val="005D23AA"/>
    <w:rsid w:val="005D2F8C"/>
    <w:rsid w:val="005D30A4"/>
    <w:rsid w:val="005D38D2"/>
    <w:rsid w:val="005D3A64"/>
    <w:rsid w:val="005D4DF9"/>
    <w:rsid w:val="005D52AE"/>
    <w:rsid w:val="005D5EAD"/>
    <w:rsid w:val="005D6216"/>
    <w:rsid w:val="005D62C3"/>
    <w:rsid w:val="005D6BBA"/>
    <w:rsid w:val="005D6DFB"/>
    <w:rsid w:val="005D6F23"/>
    <w:rsid w:val="005D74F8"/>
    <w:rsid w:val="005E02B5"/>
    <w:rsid w:val="005E0418"/>
    <w:rsid w:val="005E0F63"/>
    <w:rsid w:val="005E14C2"/>
    <w:rsid w:val="005E1D20"/>
    <w:rsid w:val="005E1F88"/>
    <w:rsid w:val="005E3A31"/>
    <w:rsid w:val="005E3CA4"/>
    <w:rsid w:val="005E4918"/>
    <w:rsid w:val="005E4C88"/>
    <w:rsid w:val="005E4EF2"/>
    <w:rsid w:val="005E5460"/>
    <w:rsid w:val="005E5BBA"/>
    <w:rsid w:val="005E618F"/>
    <w:rsid w:val="005E650C"/>
    <w:rsid w:val="005E696D"/>
    <w:rsid w:val="005E7CCD"/>
    <w:rsid w:val="005F05EC"/>
    <w:rsid w:val="005F0E70"/>
    <w:rsid w:val="005F1DEB"/>
    <w:rsid w:val="005F1F5E"/>
    <w:rsid w:val="005F2371"/>
    <w:rsid w:val="005F32C7"/>
    <w:rsid w:val="005F3935"/>
    <w:rsid w:val="005F3E08"/>
    <w:rsid w:val="005F4C63"/>
    <w:rsid w:val="005F5655"/>
    <w:rsid w:val="005F59BE"/>
    <w:rsid w:val="005F66AE"/>
    <w:rsid w:val="005F78D8"/>
    <w:rsid w:val="0060057C"/>
    <w:rsid w:val="00600A7E"/>
    <w:rsid w:val="0060155E"/>
    <w:rsid w:val="00601987"/>
    <w:rsid w:val="00602814"/>
    <w:rsid w:val="006038C3"/>
    <w:rsid w:val="00603BF6"/>
    <w:rsid w:val="00603DC0"/>
    <w:rsid w:val="00604913"/>
    <w:rsid w:val="00604F9D"/>
    <w:rsid w:val="00605B18"/>
    <w:rsid w:val="0060649A"/>
    <w:rsid w:val="006067FE"/>
    <w:rsid w:val="00606C97"/>
    <w:rsid w:val="0060736B"/>
    <w:rsid w:val="00607502"/>
    <w:rsid w:val="00607BA5"/>
    <w:rsid w:val="00607C7F"/>
    <w:rsid w:val="00610AD3"/>
    <w:rsid w:val="00611680"/>
    <w:rsid w:val="0061180A"/>
    <w:rsid w:val="0061208A"/>
    <w:rsid w:val="006127E8"/>
    <w:rsid w:val="00613958"/>
    <w:rsid w:val="00613EAC"/>
    <w:rsid w:val="00613FF3"/>
    <w:rsid w:val="00614365"/>
    <w:rsid w:val="0061472F"/>
    <w:rsid w:val="00615341"/>
    <w:rsid w:val="0061555C"/>
    <w:rsid w:val="0061602A"/>
    <w:rsid w:val="00616D90"/>
    <w:rsid w:val="00616F19"/>
    <w:rsid w:val="0062044E"/>
    <w:rsid w:val="00620E9B"/>
    <w:rsid w:val="006225FD"/>
    <w:rsid w:val="00622C52"/>
    <w:rsid w:val="00623274"/>
    <w:rsid w:val="00623884"/>
    <w:rsid w:val="006244BE"/>
    <w:rsid w:val="00624DFC"/>
    <w:rsid w:val="00624E57"/>
    <w:rsid w:val="00625D9A"/>
    <w:rsid w:val="00625FED"/>
    <w:rsid w:val="00626EB6"/>
    <w:rsid w:val="00627DC3"/>
    <w:rsid w:val="006302F0"/>
    <w:rsid w:val="0063135F"/>
    <w:rsid w:val="0063138A"/>
    <w:rsid w:val="00632662"/>
    <w:rsid w:val="00632A1C"/>
    <w:rsid w:val="0063328F"/>
    <w:rsid w:val="00633DDF"/>
    <w:rsid w:val="00634D0F"/>
    <w:rsid w:val="00634E5B"/>
    <w:rsid w:val="00634EA4"/>
    <w:rsid w:val="0063574E"/>
    <w:rsid w:val="00636731"/>
    <w:rsid w:val="0063693E"/>
    <w:rsid w:val="00636A3C"/>
    <w:rsid w:val="00636B2D"/>
    <w:rsid w:val="006374DB"/>
    <w:rsid w:val="00637ABB"/>
    <w:rsid w:val="006406B3"/>
    <w:rsid w:val="006406B7"/>
    <w:rsid w:val="00640F16"/>
    <w:rsid w:val="00641621"/>
    <w:rsid w:val="00641BF5"/>
    <w:rsid w:val="00642FBF"/>
    <w:rsid w:val="00644608"/>
    <w:rsid w:val="006472DE"/>
    <w:rsid w:val="00647742"/>
    <w:rsid w:val="00651686"/>
    <w:rsid w:val="00651710"/>
    <w:rsid w:val="00652D93"/>
    <w:rsid w:val="006531A1"/>
    <w:rsid w:val="00653243"/>
    <w:rsid w:val="006532BD"/>
    <w:rsid w:val="00653BCB"/>
    <w:rsid w:val="00654EF3"/>
    <w:rsid w:val="00655200"/>
    <w:rsid w:val="006558FD"/>
    <w:rsid w:val="00655D03"/>
    <w:rsid w:val="00656A3A"/>
    <w:rsid w:val="00656CC8"/>
    <w:rsid w:val="00656E58"/>
    <w:rsid w:val="00656E84"/>
    <w:rsid w:val="006602CC"/>
    <w:rsid w:val="00662B8A"/>
    <w:rsid w:val="00664FEC"/>
    <w:rsid w:val="0066605D"/>
    <w:rsid w:val="00666B43"/>
    <w:rsid w:val="0066784B"/>
    <w:rsid w:val="00667BBF"/>
    <w:rsid w:val="00670902"/>
    <w:rsid w:val="006709BA"/>
    <w:rsid w:val="00671163"/>
    <w:rsid w:val="0067121F"/>
    <w:rsid w:val="006716F5"/>
    <w:rsid w:val="00671C02"/>
    <w:rsid w:val="00672DDD"/>
    <w:rsid w:val="00672EBC"/>
    <w:rsid w:val="006736CE"/>
    <w:rsid w:val="00673723"/>
    <w:rsid w:val="0067392C"/>
    <w:rsid w:val="00674E90"/>
    <w:rsid w:val="00675060"/>
    <w:rsid w:val="006750A5"/>
    <w:rsid w:val="006763A9"/>
    <w:rsid w:val="00676B53"/>
    <w:rsid w:val="0067776E"/>
    <w:rsid w:val="00677905"/>
    <w:rsid w:val="00680303"/>
    <w:rsid w:val="0068067B"/>
    <w:rsid w:val="006809BA"/>
    <w:rsid w:val="00681BDF"/>
    <w:rsid w:val="006820FF"/>
    <w:rsid w:val="00683235"/>
    <w:rsid w:val="00683338"/>
    <w:rsid w:val="00683388"/>
    <w:rsid w:val="00683674"/>
    <w:rsid w:val="00683F3D"/>
    <w:rsid w:val="00683F84"/>
    <w:rsid w:val="00684CA6"/>
    <w:rsid w:val="006850D5"/>
    <w:rsid w:val="0068525A"/>
    <w:rsid w:val="0068550E"/>
    <w:rsid w:val="006860A6"/>
    <w:rsid w:val="006861B6"/>
    <w:rsid w:val="00686861"/>
    <w:rsid w:val="00686C5A"/>
    <w:rsid w:val="00687D52"/>
    <w:rsid w:val="00687FCD"/>
    <w:rsid w:val="00690182"/>
    <w:rsid w:val="00690CC2"/>
    <w:rsid w:val="00694470"/>
    <w:rsid w:val="00694C5C"/>
    <w:rsid w:val="00695A2B"/>
    <w:rsid w:val="006965F2"/>
    <w:rsid w:val="00696C3F"/>
    <w:rsid w:val="00696F9E"/>
    <w:rsid w:val="0069718D"/>
    <w:rsid w:val="006976FC"/>
    <w:rsid w:val="00697CBD"/>
    <w:rsid w:val="006A088E"/>
    <w:rsid w:val="006A12BD"/>
    <w:rsid w:val="006A29FD"/>
    <w:rsid w:val="006A2AD3"/>
    <w:rsid w:val="006A30C4"/>
    <w:rsid w:val="006A36B3"/>
    <w:rsid w:val="006A38DC"/>
    <w:rsid w:val="006A439B"/>
    <w:rsid w:val="006A58E4"/>
    <w:rsid w:val="006A5EE4"/>
    <w:rsid w:val="006A5F57"/>
    <w:rsid w:val="006A6A81"/>
    <w:rsid w:val="006A6B02"/>
    <w:rsid w:val="006A6CF2"/>
    <w:rsid w:val="006A6D56"/>
    <w:rsid w:val="006A7189"/>
    <w:rsid w:val="006A76E2"/>
    <w:rsid w:val="006A7FBD"/>
    <w:rsid w:val="006B0A59"/>
    <w:rsid w:val="006B0D20"/>
    <w:rsid w:val="006B3FE4"/>
    <w:rsid w:val="006B4420"/>
    <w:rsid w:val="006B4866"/>
    <w:rsid w:val="006B4D87"/>
    <w:rsid w:val="006B5643"/>
    <w:rsid w:val="006B5DBD"/>
    <w:rsid w:val="006B5DE5"/>
    <w:rsid w:val="006B617B"/>
    <w:rsid w:val="006B619A"/>
    <w:rsid w:val="006B644B"/>
    <w:rsid w:val="006B7A1C"/>
    <w:rsid w:val="006C0111"/>
    <w:rsid w:val="006C0AC4"/>
    <w:rsid w:val="006C1EC7"/>
    <w:rsid w:val="006C27E9"/>
    <w:rsid w:val="006C2928"/>
    <w:rsid w:val="006C2C52"/>
    <w:rsid w:val="006C3929"/>
    <w:rsid w:val="006C412F"/>
    <w:rsid w:val="006C76CB"/>
    <w:rsid w:val="006D0098"/>
    <w:rsid w:val="006D0CE6"/>
    <w:rsid w:val="006D197D"/>
    <w:rsid w:val="006D200E"/>
    <w:rsid w:val="006D2AFB"/>
    <w:rsid w:val="006D33D1"/>
    <w:rsid w:val="006D35AE"/>
    <w:rsid w:val="006D452D"/>
    <w:rsid w:val="006D45DC"/>
    <w:rsid w:val="006D4F50"/>
    <w:rsid w:val="006D557E"/>
    <w:rsid w:val="006D56C5"/>
    <w:rsid w:val="006D5CDE"/>
    <w:rsid w:val="006D5E9D"/>
    <w:rsid w:val="006D6523"/>
    <w:rsid w:val="006D70DF"/>
    <w:rsid w:val="006D7341"/>
    <w:rsid w:val="006E0A94"/>
    <w:rsid w:val="006E0EBD"/>
    <w:rsid w:val="006E10CB"/>
    <w:rsid w:val="006E1269"/>
    <w:rsid w:val="006E24A8"/>
    <w:rsid w:val="006E2999"/>
    <w:rsid w:val="006E3179"/>
    <w:rsid w:val="006E354E"/>
    <w:rsid w:val="006E412D"/>
    <w:rsid w:val="006E49B5"/>
    <w:rsid w:val="006E4B09"/>
    <w:rsid w:val="006E4E3F"/>
    <w:rsid w:val="006E5AF0"/>
    <w:rsid w:val="006E7FE1"/>
    <w:rsid w:val="006F0583"/>
    <w:rsid w:val="006F159D"/>
    <w:rsid w:val="006F16DD"/>
    <w:rsid w:val="006F18D7"/>
    <w:rsid w:val="006F1B94"/>
    <w:rsid w:val="006F270E"/>
    <w:rsid w:val="006F38ED"/>
    <w:rsid w:val="006F43B4"/>
    <w:rsid w:val="006F4784"/>
    <w:rsid w:val="006F496B"/>
    <w:rsid w:val="006F5141"/>
    <w:rsid w:val="006F55CF"/>
    <w:rsid w:val="006F5FF5"/>
    <w:rsid w:val="006F612F"/>
    <w:rsid w:val="006F66B4"/>
    <w:rsid w:val="006F731F"/>
    <w:rsid w:val="006F7393"/>
    <w:rsid w:val="00700225"/>
    <w:rsid w:val="00700726"/>
    <w:rsid w:val="00700C33"/>
    <w:rsid w:val="007013F6"/>
    <w:rsid w:val="00701576"/>
    <w:rsid w:val="0070224F"/>
    <w:rsid w:val="00703128"/>
    <w:rsid w:val="0070450B"/>
    <w:rsid w:val="007049B5"/>
    <w:rsid w:val="00704BFA"/>
    <w:rsid w:val="00705006"/>
    <w:rsid w:val="0070509B"/>
    <w:rsid w:val="00705B16"/>
    <w:rsid w:val="00705B4D"/>
    <w:rsid w:val="00705C22"/>
    <w:rsid w:val="00705E1B"/>
    <w:rsid w:val="007062C8"/>
    <w:rsid w:val="00706F49"/>
    <w:rsid w:val="0070710C"/>
    <w:rsid w:val="00707C87"/>
    <w:rsid w:val="00710826"/>
    <w:rsid w:val="00710CE1"/>
    <w:rsid w:val="007115F7"/>
    <w:rsid w:val="00711811"/>
    <w:rsid w:val="00711E4A"/>
    <w:rsid w:val="0071210B"/>
    <w:rsid w:val="007125F1"/>
    <w:rsid w:val="007142AC"/>
    <w:rsid w:val="00714F78"/>
    <w:rsid w:val="00715549"/>
    <w:rsid w:val="007159DF"/>
    <w:rsid w:val="00716B01"/>
    <w:rsid w:val="00717589"/>
    <w:rsid w:val="00717634"/>
    <w:rsid w:val="00717F13"/>
    <w:rsid w:val="00720ABB"/>
    <w:rsid w:val="00721220"/>
    <w:rsid w:val="0072223A"/>
    <w:rsid w:val="007228E6"/>
    <w:rsid w:val="0072422A"/>
    <w:rsid w:val="0072530F"/>
    <w:rsid w:val="00725807"/>
    <w:rsid w:val="00725DD4"/>
    <w:rsid w:val="00726149"/>
    <w:rsid w:val="00726CA9"/>
    <w:rsid w:val="00726E17"/>
    <w:rsid w:val="00732C2A"/>
    <w:rsid w:val="00733125"/>
    <w:rsid w:val="007338E3"/>
    <w:rsid w:val="0073496E"/>
    <w:rsid w:val="007350CE"/>
    <w:rsid w:val="007354EA"/>
    <w:rsid w:val="0073557B"/>
    <w:rsid w:val="00736A1F"/>
    <w:rsid w:val="00736C85"/>
    <w:rsid w:val="00736F1E"/>
    <w:rsid w:val="007377C3"/>
    <w:rsid w:val="00737894"/>
    <w:rsid w:val="00737DD4"/>
    <w:rsid w:val="0074039D"/>
    <w:rsid w:val="00742800"/>
    <w:rsid w:val="00742E8C"/>
    <w:rsid w:val="007442BE"/>
    <w:rsid w:val="007442C0"/>
    <w:rsid w:val="0074502C"/>
    <w:rsid w:val="007450A0"/>
    <w:rsid w:val="00746008"/>
    <w:rsid w:val="007466F1"/>
    <w:rsid w:val="00747754"/>
    <w:rsid w:val="0074777F"/>
    <w:rsid w:val="0074794C"/>
    <w:rsid w:val="00747B8E"/>
    <w:rsid w:val="0075000B"/>
    <w:rsid w:val="0075098F"/>
    <w:rsid w:val="00750B8C"/>
    <w:rsid w:val="007514D9"/>
    <w:rsid w:val="00752077"/>
    <w:rsid w:val="00752D04"/>
    <w:rsid w:val="00753E91"/>
    <w:rsid w:val="0075433F"/>
    <w:rsid w:val="007550C1"/>
    <w:rsid w:val="007554FB"/>
    <w:rsid w:val="00756DED"/>
    <w:rsid w:val="0075733B"/>
    <w:rsid w:val="00757AC5"/>
    <w:rsid w:val="00760A09"/>
    <w:rsid w:val="00760AFB"/>
    <w:rsid w:val="00761FEE"/>
    <w:rsid w:val="0076217A"/>
    <w:rsid w:val="00762E9B"/>
    <w:rsid w:val="0076335B"/>
    <w:rsid w:val="00763447"/>
    <w:rsid w:val="0076427B"/>
    <w:rsid w:val="00764789"/>
    <w:rsid w:val="00765537"/>
    <w:rsid w:val="00765547"/>
    <w:rsid w:val="00766C66"/>
    <w:rsid w:val="0076747E"/>
    <w:rsid w:val="0076767C"/>
    <w:rsid w:val="0077178A"/>
    <w:rsid w:val="0077365E"/>
    <w:rsid w:val="00774F51"/>
    <w:rsid w:val="00774F99"/>
    <w:rsid w:val="00775063"/>
    <w:rsid w:val="00775286"/>
    <w:rsid w:val="00775C4A"/>
    <w:rsid w:val="00775EB4"/>
    <w:rsid w:val="0077671C"/>
    <w:rsid w:val="00776EBC"/>
    <w:rsid w:val="0077729D"/>
    <w:rsid w:val="00780694"/>
    <w:rsid w:val="007807BA"/>
    <w:rsid w:val="007808D4"/>
    <w:rsid w:val="007809F5"/>
    <w:rsid w:val="007829DB"/>
    <w:rsid w:val="00784068"/>
    <w:rsid w:val="007842FF"/>
    <w:rsid w:val="00785689"/>
    <w:rsid w:val="007859E2"/>
    <w:rsid w:val="00786C94"/>
    <w:rsid w:val="00787939"/>
    <w:rsid w:val="00787F92"/>
    <w:rsid w:val="0079116E"/>
    <w:rsid w:val="00791BC8"/>
    <w:rsid w:val="007924C9"/>
    <w:rsid w:val="007925B8"/>
    <w:rsid w:val="00792A59"/>
    <w:rsid w:val="007938C5"/>
    <w:rsid w:val="007939E7"/>
    <w:rsid w:val="00794A42"/>
    <w:rsid w:val="007951AE"/>
    <w:rsid w:val="00796A11"/>
    <w:rsid w:val="0079723D"/>
    <w:rsid w:val="0079743C"/>
    <w:rsid w:val="0079754B"/>
    <w:rsid w:val="00797C66"/>
    <w:rsid w:val="007A1E6D"/>
    <w:rsid w:val="007A1EDE"/>
    <w:rsid w:val="007A2DF5"/>
    <w:rsid w:val="007A3331"/>
    <w:rsid w:val="007A38AF"/>
    <w:rsid w:val="007A4095"/>
    <w:rsid w:val="007A41DC"/>
    <w:rsid w:val="007A4AA6"/>
    <w:rsid w:val="007A5782"/>
    <w:rsid w:val="007A63EA"/>
    <w:rsid w:val="007A715A"/>
    <w:rsid w:val="007A7DC1"/>
    <w:rsid w:val="007B049A"/>
    <w:rsid w:val="007B0E47"/>
    <w:rsid w:val="007B0EB2"/>
    <w:rsid w:val="007B0F8D"/>
    <w:rsid w:val="007B1468"/>
    <w:rsid w:val="007B1BB5"/>
    <w:rsid w:val="007B2707"/>
    <w:rsid w:val="007B42C6"/>
    <w:rsid w:val="007B4C4D"/>
    <w:rsid w:val="007B4DCF"/>
    <w:rsid w:val="007B4DE5"/>
    <w:rsid w:val="007B76D8"/>
    <w:rsid w:val="007B78E0"/>
    <w:rsid w:val="007B7B64"/>
    <w:rsid w:val="007C064D"/>
    <w:rsid w:val="007C067C"/>
    <w:rsid w:val="007C19D6"/>
    <w:rsid w:val="007C25B3"/>
    <w:rsid w:val="007C26B5"/>
    <w:rsid w:val="007C4B71"/>
    <w:rsid w:val="007C4FAB"/>
    <w:rsid w:val="007C507E"/>
    <w:rsid w:val="007C59B7"/>
    <w:rsid w:val="007C5BA2"/>
    <w:rsid w:val="007C691D"/>
    <w:rsid w:val="007C698B"/>
    <w:rsid w:val="007C741A"/>
    <w:rsid w:val="007C75D1"/>
    <w:rsid w:val="007C76F9"/>
    <w:rsid w:val="007C7ABF"/>
    <w:rsid w:val="007C7B6E"/>
    <w:rsid w:val="007D0395"/>
    <w:rsid w:val="007D185E"/>
    <w:rsid w:val="007D1869"/>
    <w:rsid w:val="007D1A1B"/>
    <w:rsid w:val="007D1A6A"/>
    <w:rsid w:val="007D2B05"/>
    <w:rsid w:val="007D3506"/>
    <w:rsid w:val="007D44C2"/>
    <w:rsid w:val="007D49C1"/>
    <w:rsid w:val="007D4CCC"/>
    <w:rsid w:val="007D55B8"/>
    <w:rsid w:val="007D5B1D"/>
    <w:rsid w:val="007D685C"/>
    <w:rsid w:val="007D68AB"/>
    <w:rsid w:val="007D6D46"/>
    <w:rsid w:val="007D6F04"/>
    <w:rsid w:val="007D7FFD"/>
    <w:rsid w:val="007E1019"/>
    <w:rsid w:val="007E1511"/>
    <w:rsid w:val="007E2702"/>
    <w:rsid w:val="007E298C"/>
    <w:rsid w:val="007E4035"/>
    <w:rsid w:val="007E58AA"/>
    <w:rsid w:val="007E5CC2"/>
    <w:rsid w:val="007E71EC"/>
    <w:rsid w:val="007E7629"/>
    <w:rsid w:val="007F0006"/>
    <w:rsid w:val="007F1141"/>
    <w:rsid w:val="007F1777"/>
    <w:rsid w:val="007F2915"/>
    <w:rsid w:val="007F35EF"/>
    <w:rsid w:val="007F3658"/>
    <w:rsid w:val="007F3DD1"/>
    <w:rsid w:val="007F4833"/>
    <w:rsid w:val="007F6C92"/>
    <w:rsid w:val="007F7DB9"/>
    <w:rsid w:val="00800444"/>
    <w:rsid w:val="00800545"/>
    <w:rsid w:val="00800B4E"/>
    <w:rsid w:val="0080245D"/>
    <w:rsid w:val="00802603"/>
    <w:rsid w:val="008033E1"/>
    <w:rsid w:val="0080411C"/>
    <w:rsid w:val="00804132"/>
    <w:rsid w:val="008043EE"/>
    <w:rsid w:val="00804CD7"/>
    <w:rsid w:val="008063F9"/>
    <w:rsid w:val="00807965"/>
    <w:rsid w:val="008101EF"/>
    <w:rsid w:val="00810B6F"/>
    <w:rsid w:val="008110C1"/>
    <w:rsid w:val="008117FE"/>
    <w:rsid w:val="0081247E"/>
    <w:rsid w:val="0081252A"/>
    <w:rsid w:val="008128A8"/>
    <w:rsid w:val="00812C75"/>
    <w:rsid w:val="00812E6E"/>
    <w:rsid w:val="00813EB9"/>
    <w:rsid w:val="008155D8"/>
    <w:rsid w:val="0081578F"/>
    <w:rsid w:val="00816130"/>
    <w:rsid w:val="00816369"/>
    <w:rsid w:val="00816F99"/>
    <w:rsid w:val="00817AE6"/>
    <w:rsid w:val="00822CE0"/>
    <w:rsid w:val="00823E0D"/>
    <w:rsid w:val="00824037"/>
    <w:rsid w:val="0082498E"/>
    <w:rsid w:val="008251DE"/>
    <w:rsid w:val="00825261"/>
    <w:rsid w:val="008252BA"/>
    <w:rsid w:val="0082677A"/>
    <w:rsid w:val="00830070"/>
    <w:rsid w:val="008304E6"/>
    <w:rsid w:val="00830FD7"/>
    <w:rsid w:val="00832755"/>
    <w:rsid w:val="00832E8F"/>
    <w:rsid w:val="00833006"/>
    <w:rsid w:val="008339AC"/>
    <w:rsid w:val="00833D6E"/>
    <w:rsid w:val="00835E1B"/>
    <w:rsid w:val="00835E9F"/>
    <w:rsid w:val="008363E0"/>
    <w:rsid w:val="008364B9"/>
    <w:rsid w:val="00837436"/>
    <w:rsid w:val="00837599"/>
    <w:rsid w:val="008379A9"/>
    <w:rsid w:val="00837FCC"/>
    <w:rsid w:val="00840EEF"/>
    <w:rsid w:val="008414D0"/>
    <w:rsid w:val="00841AB1"/>
    <w:rsid w:val="008423EF"/>
    <w:rsid w:val="008442AD"/>
    <w:rsid w:val="00844690"/>
    <w:rsid w:val="00846BBA"/>
    <w:rsid w:val="0084762B"/>
    <w:rsid w:val="00847738"/>
    <w:rsid w:val="00847CBB"/>
    <w:rsid w:val="00850D48"/>
    <w:rsid w:val="0085312F"/>
    <w:rsid w:val="0085353A"/>
    <w:rsid w:val="008543E8"/>
    <w:rsid w:val="0085451C"/>
    <w:rsid w:val="0085469B"/>
    <w:rsid w:val="008549C2"/>
    <w:rsid w:val="00854AC6"/>
    <w:rsid w:val="008553E6"/>
    <w:rsid w:val="00855699"/>
    <w:rsid w:val="00857495"/>
    <w:rsid w:val="00857CDE"/>
    <w:rsid w:val="00857EEE"/>
    <w:rsid w:val="0086098A"/>
    <w:rsid w:val="00860A08"/>
    <w:rsid w:val="00860BC4"/>
    <w:rsid w:val="00861001"/>
    <w:rsid w:val="00861B76"/>
    <w:rsid w:val="00861DAB"/>
    <w:rsid w:val="00862421"/>
    <w:rsid w:val="00863C14"/>
    <w:rsid w:val="00864CDF"/>
    <w:rsid w:val="00864D97"/>
    <w:rsid w:val="00865C34"/>
    <w:rsid w:val="00867444"/>
    <w:rsid w:val="008676DF"/>
    <w:rsid w:val="00867852"/>
    <w:rsid w:val="00867D3D"/>
    <w:rsid w:val="008708B1"/>
    <w:rsid w:val="00870C2B"/>
    <w:rsid w:val="00870DDE"/>
    <w:rsid w:val="008725A7"/>
    <w:rsid w:val="008731B5"/>
    <w:rsid w:val="00873284"/>
    <w:rsid w:val="00873AF2"/>
    <w:rsid w:val="00873E90"/>
    <w:rsid w:val="008744CB"/>
    <w:rsid w:val="0087517B"/>
    <w:rsid w:val="0087669F"/>
    <w:rsid w:val="00876CED"/>
    <w:rsid w:val="00876EEA"/>
    <w:rsid w:val="00877076"/>
    <w:rsid w:val="0087770F"/>
    <w:rsid w:val="00877BD4"/>
    <w:rsid w:val="00880064"/>
    <w:rsid w:val="00880104"/>
    <w:rsid w:val="0088127E"/>
    <w:rsid w:val="00883252"/>
    <w:rsid w:val="00884175"/>
    <w:rsid w:val="00884929"/>
    <w:rsid w:val="0088659A"/>
    <w:rsid w:val="008874C4"/>
    <w:rsid w:val="008877B2"/>
    <w:rsid w:val="00887D21"/>
    <w:rsid w:val="0089047A"/>
    <w:rsid w:val="00890A02"/>
    <w:rsid w:val="00890D1A"/>
    <w:rsid w:val="0089182C"/>
    <w:rsid w:val="00891E09"/>
    <w:rsid w:val="00891E35"/>
    <w:rsid w:val="00892B7F"/>
    <w:rsid w:val="00892DAE"/>
    <w:rsid w:val="0089307E"/>
    <w:rsid w:val="00893A1F"/>
    <w:rsid w:val="00893E20"/>
    <w:rsid w:val="00893FFE"/>
    <w:rsid w:val="00894001"/>
    <w:rsid w:val="008943E0"/>
    <w:rsid w:val="0089440D"/>
    <w:rsid w:val="00894472"/>
    <w:rsid w:val="00894C56"/>
    <w:rsid w:val="008959FA"/>
    <w:rsid w:val="00896123"/>
    <w:rsid w:val="0089615E"/>
    <w:rsid w:val="008A016F"/>
    <w:rsid w:val="008A020A"/>
    <w:rsid w:val="008A0725"/>
    <w:rsid w:val="008A11BF"/>
    <w:rsid w:val="008A13FC"/>
    <w:rsid w:val="008A14C6"/>
    <w:rsid w:val="008A23DD"/>
    <w:rsid w:val="008A423D"/>
    <w:rsid w:val="008A43EF"/>
    <w:rsid w:val="008A4739"/>
    <w:rsid w:val="008A5219"/>
    <w:rsid w:val="008A5EDF"/>
    <w:rsid w:val="008A729F"/>
    <w:rsid w:val="008A78CC"/>
    <w:rsid w:val="008B04BC"/>
    <w:rsid w:val="008B0C48"/>
    <w:rsid w:val="008B1055"/>
    <w:rsid w:val="008B2B7D"/>
    <w:rsid w:val="008B34B2"/>
    <w:rsid w:val="008B3939"/>
    <w:rsid w:val="008B4792"/>
    <w:rsid w:val="008B4F0A"/>
    <w:rsid w:val="008B6EDD"/>
    <w:rsid w:val="008B72FE"/>
    <w:rsid w:val="008B7FED"/>
    <w:rsid w:val="008C022F"/>
    <w:rsid w:val="008C0249"/>
    <w:rsid w:val="008C1259"/>
    <w:rsid w:val="008C1615"/>
    <w:rsid w:val="008C2060"/>
    <w:rsid w:val="008C226A"/>
    <w:rsid w:val="008C2615"/>
    <w:rsid w:val="008C3784"/>
    <w:rsid w:val="008C3E5F"/>
    <w:rsid w:val="008C413E"/>
    <w:rsid w:val="008C462D"/>
    <w:rsid w:val="008C68F1"/>
    <w:rsid w:val="008C7195"/>
    <w:rsid w:val="008D01B0"/>
    <w:rsid w:val="008D0228"/>
    <w:rsid w:val="008D0B16"/>
    <w:rsid w:val="008D2985"/>
    <w:rsid w:val="008D2F4F"/>
    <w:rsid w:val="008D2FCD"/>
    <w:rsid w:val="008D324D"/>
    <w:rsid w:val="008D3CB8"/>
    <w:rsid w:val="008D4196"/>
    <w:rsid w:val="008D4BFA"/>
    <w:rsid w:val="008D58FE"/>
    <w:rsid w:val="008D5BDA"/>
    <w:rsid w:val="008D5D02"/>
    <w:rsid w:val="008D72CE"/>
    <w:rsid w:val="008D745A"/>
    <w:rsid w:val="008D7DF3"/>
    <w:rsid w:val="008E0BE1"/>
    <w:rsid w:val="008E1AB0"/>
    <w:rsid w:val="008E1F21"/>
    <w:rsid w:val="008E239D"/>
    <w:rsid w:val="008E26EF"/>
    <w:rsid w:val="008E2B65"/>
    <w:rsid w:val="008E45FB"/>
    <w:rsid w:val="008E4B88"/>
    <w:rsid w:val="008E4D21"/>
    <w:rsid w:val="008E5ACD"/>
    <w:rsid w:val="008E773E"/>
    <w:rsid w:val="008F05EB"/>
    <w:rsid w:val="008F1199"/>
    <w:rsid w:val="008F15FC"/>
    <w:rsid w:val="008F17AF"/>
    <w:rsid w:val="008F1AC3"/>
    <w:rsid w:val="008F1B59"/>
    <w:rsid w:val="008F2660"/>
    <w:rsid w:val="008F29B6"/>
    <w:rsid w:val="008F2F38"/>
    <w:rsid w:val="008F4468"/>
    <w:rsid w:val="008F65EA"/>
    <w:rsid w:val="008F6A61"/>
    <w:rsid w:val="008F7180"/>
    <w:rsid w:val="008F73E8"/>
    <w:rsid w:val="008F776A"/>
    <w:rsid w:val="008F7F86"/>
    <w:rsid w:val="00900574"/>
    <w:rsid w:val="0090082A"/>
    <w:rsid w:val="00900E39"/>
    <w:rsid w:val="00901F85"/>
    <w:rsid w:val="00902F36"/>
    <w:rsid w:val="00903AC9"/>
    <w:rsid w:val="00904517"/>
    <w:rsid w:val="00904975"/>
    <w:rsid w:val="00904B72"/>
    <w:rsid w:val="00904FF8"/>
    <w:rsid w:val="00905189"/>
    <w:rsid w:val="009054F8"/>
    <w:rsid w:val="00905DA7"/>
    <w:rsid w:val="00906030"/>
    <w:rsid w:val="0090730A"/>
    <w:rsid w:val="00907471"/>
    <w:rsid w:val="00907472"/>
    <w:rsid w:val="009077C1"/>
    <w:rsid w:val="00907A52"/>
    <w:rsid w:val="00907F90"/>
    <w:rsid w:val="00911005"/>
    <w:rsid w:val="009119B3"/>
    <w:rsid w:val="00911E93"/>
    <w:rsid w:val="00912DD7"/>
    <w:rsid w:val="0091339F"/>
    <w:rsid w:val="0091391E"/>
    <w:rsid w:val="0091482C"/>
    <w:rsid w:val="00914EEF"/>
    <w:rsid w:val="00915631"/>
    <w:rsid w:val="00916F6B"/>
    <w:rsid w:val="00916F6E"/>
    <w:rsid w:val="0091779C"/>
    <w:rsid w:val="00917965"/>
    <w:rsid w:val="00917CCF"/>
    <w:rsid w:val="009212E8"/>
    <w:rsid w:val="00921803"/>
    <w:rsid w:val="00921A02"/>
    <w:rsid w:val="00921AA3"/>
    <w:rsid w:val="009226D3"/>
    <w:rsid w:val="0092286C"/>
    <w:rsid w:val="00922A55"/>
    <w:rsid w:val="00923590"/>
    <w:rsid w:val="00924B55"/>
    <w:rsid w:val="00925487"/>
    <w:rsid w:val="009254B3"/>
    <w:rsid w:val="00925770"/>
    <w:rsid w:val="00926503"/>
    <w:rsid w:val="009267F5"/>
    <w:rsid w:val="00926858"/>
    <w:rsid w:val="009270D1"/>
    <w:rsid w:val="00927E93"/>
    <w:rsid w:val="00930688"/>
    <w:rsid w:val="00932386"/>
    <w:rsid w:val="009323CC"/>
    <w:rsid w:val="00932D36"/>
    <w:rsid w:val="009346FD"/>
    <w:rsid w:val="009349BD"/>
    <w:rsid w:val="00934A8F"/>
    <w:rsid w:val="00935181"/>
    <w:rsid w:val="0093557A"/>
    <w:rsid w:val="00936C2E"/>
    <w:rsid w:val="00936E3A"/>
    <w:rsid w:val="00936F82"/>
    <w:rsid w:val="009377AC"/>
    <w:rsid w:val="00937E5A"/>
    <w:rsid w:val="00940AF6"/>
    <w:rsid w:val="00941609"/>
    <w:rsid w:val="00941855"/>
    <w:rsid w:val="00941DD5"/>
    <w:rsid w:val="00941E8B"/>
    <w:rsid w:val="0094201C"/>
    <w:rsid w:val="009421FE"/>
    <w:rsid w:val="00942734"/>
    <w:rsid w:val="00942F64"/>
    <w:rsid w:val="00943A22"/>
    <w:rsid w:val="00945383"/>
    <w:rsid w:val="00945420"/>
    <w:rsid w:val="00945486"/>
    <w:rsid w:val="009454B4"/>
    <w:rsid w:val="0094573D"/>
    <w:rsid w:val="00945810"/>
    <w:rsid w:val="00945D95"/>
    <w:rsid w:val="00946066"/>
    <w:rsid w:val="00946620"/>
    <w:rsid w:val="00946C19"/>
    <w:rsid w:val="009479A6"/>
    <w:rsid w:val="00947C1C"/>
    <w:rsid w:val="00950098"/>
    <w:rsid w:val="00950E30"/>
    <w:rsid w:val="00951B00"/>
    <w:rsid w:val="00953704"/>
    <w:rsid w:val="00953986"/>
    <w:rsid w:val="00954FF5"/>
    <w:rsid w:val="00955333"/>
    <w:rsid w:val="0095630E"/>
    <w:rsid w:val="00956FA4"/>
    <w:rsid w:val="00960C31"/>
    <w:rsid w:val="00960FC0"/>
    <w:rsid w:val="009611E2"/>
    <w:rsid w:val="00962C5A"/>
    <w:rsid w:val="00962C9B"/>
    <w:rsid w:val="0096303A"/>
    <w:rsid w:val="0096371F"/>
    <w:rsid w:val="00963AB1"/>
    <w:rsid w:val="009644F8"/>
    <w:rsid w:val="00964544"/>
    <w:rsid w:val="009645C0"/>
    <w:rsid w:val="009667E7"/>
    <w:rsid w:val="00966DEB"/>
    <w:rsid w:val="0096701F"/>
    <w:rsid w:val="0096726F"/>
    <w:rsid w:val="009672DC"/>
    <w:rsid w:val="00967EBB"/>
    <w:rsid w:val="00970861"/>
    <w:rsid w:val="00970A28"/>
    <w:rsid w:val="00970BA9"/>
    <w:rsid w:val="009710F2"/>
    <w:rsid w:val="00971DFD"/>
    <w:rsid w:val="00971FD5"/>
    <w:rsid w:val="0097232F"/>
    <w:rsid w:val="009724E5"/>
    <w:rsid w:val="009726D8"/>
    <w:rsid w:val="00972720"/>
    <w:rsid w:val="00972B51"/>
    <w:rsid w:val="009735D6"/>
    <w:rsid w:val="00974453"/>
    <w:rsid w:val="00975B8B"/>
    <w:rsid w:val="00976885"/>
    <w:rsid w:val="009769D1"/>
    <w:rsid w:val="00976D6A"/>
    <w:rsid w:val="00977C9F"/>
    <w:rsid w:val="00977E2A"/>
    <w:rsid w:val="0098102B"/>
    <w:rsid w:val="00982E08"/>
    <w:rsid w:val="00983560"/>
    <w:rsid w:val="0098356E"/>
    <w:rsid w:val="009837A9"/>
    <w:rsid w:val="009852DB"/>
    <w:rsid w:val="00986684"/>
    <w:rsid w:val="0098739C"/>
    <w:rsid w:val="009877B5"/>
    <w:rsid w:val="00987A9B"/>
    <w:rsid w:val="00990099"/>
    <w:rsid w:val="009905F3"/>
    <w:rsid w:val="00990BC7"/>
    <w:rsid w:val="00990F97"/>
    <w:rsid w:val="00992B7D"/>
    <w:rsid w:val="00992FDD"/>
    <w:rsid w:val="009934B7"/>
    <w:rsid w:val="009953E1"/>
    <w:rsid w:val="009954D1"/>
    <w:rsid w:val="00995D0B"/>
    <w:rsid w:val="0099777D"/>
    <w:rsid w:val="0099797B"/>
    <w:rsid w:val="009A0725"/>
    <w:rsid w:val="009A107B"/>
    <w:rsid w:val="009A24F4"/>
    <w:rsid w:val="009A2BD2"/>
    <w:rsid w:val="009A3879"/>
    <w:rsid w:val="009A3946"/>
    <w:rsid w:val="009A3D8E"/>
    <w:rsid w:val="009A42E2"/>
    <w:rsid w:val="009A4F87"/>
    <w:rsid w:val="009A5954"/>
    <w:rsid w:val="009A60B4"/>
    <w:rsid w:val="009A6B47"/>
    <w:rsid w:val="009B005F"/>
    <w:rsid w:val="009B12DE"/>
    <w:rsid w:val="009B1BA2"/>
    <w:rsid w:val="009B1CEA"/>
    <w:rsid w:val="009B22D1"/>
    <w:rsid w:val="009B2B3C"/>
    <w:rsid w:val="009B35CA"/>
    <w:rsid w:val="009B3A86"/>
    <w:rsid w:val="009B3B5F"/>
    <w:rsid w:val="009B3D11"/>
    <w:rsid w:val="009B51F8"/>
    <w:rsid w:val="009B5221"/>
    <w:rsid w:val="009B5E5E"/>
    <w:rsid w:val="009B675A"/>
    <w:rsid w:val="009C05F5"/>
    <w:rsid w:val="009C0947"/>
    <w:rsid w:val="009C137D"/>
    <w:rsid w:val="009C146E"/>
    <w:rsid w:val="009C14DD"/>
    <w:rsid w:val="009C16D0"/>
    <w:rsid w:val="009C2E9F"/>
    <w:rsid w:val="009C403D"/>
    <w:rsid w:val="009C40B3"/>
    <w:rsid w:val="009C512D"/>
    <w:rsid w:val="009C563C"/>
    <w:rsid w:val="009C7E02"/>
    <w:rsid w:val="009D0269"/>
    <w:rsid w:val="009D17E5"/>
    <w:rsid w:val="009D1C44"/>
    <w:rsid w:val="009D208E"/>
    <w:rsid w:val="009D2F05"/>
    <w:rsid w:val="009D31AF"/>
    <w:rsid w:val="009D3CDD"/>
    <w:rsid w:val="009D4CA3"/>
    <w:rsid w:val="009D5C4F"/>
    <w:rsid w:val="009D64E2"/>
    <w:rsid w:val="009D7308"/>
    <w:rsid w:val="009E25ED"/>
    <w:rsid w:val="009E31E2"/>
    <w:rsid w:val="009E468F"/>
    <w:rsid w:val="009E5150"/>
    <w:rsid w:val="009E5F0A"/>
    <w:rsid w:val="009E7301"/>
    <w:rsid w:val="009E7681"/>
    <w:rsid w:val="009E7A66"/>
    <w:rsid w:val="009F1D3C"/>
    <w:rsid w:val="009F271F"/>
    <w:rsid w:val="009F27B5"/>
    <w:rsid w:val="009F410B"/>
    <w:rsid w:val="009F4BBA"/>
    <w:rsid w:val="009F5273"/>
    <w:rsid w:val="009F61C4"/>
    <w:rsid w:val="009F685F"/>
    <w:rsid w:val="009F68BD"/>
    <w:rsid w:val="009F6B15"/>
    <w:rsid w:val="009F76DB"/>
    <w:rsid w:val="009F7964"/>
    <w:rsid w:val="00A00336"/>
    <w:rsid w:val="00A00E02"/>
    <w:rsid w:val="00A01557"/>
    <w:rsid w:val="00A01EE7"/>
    <w:rsid w:val="00A029E6"/>
    <w:rsid w:val="00A029F8"/>
    <w:rsid w:val="00A0320B"/>
    <w:rsid w:val="00A0358E"/>
    <w:rsid w:val="00A039EC"/>
    <w:rsid w:val="00A045F6"/>
    <w:rsid w:val="00A04685"/>
    <w:rsid w:val="00A04F99"/>
    <w:rsid w:val="00A05FB4"/>
    <w:rsid w:val="00A061CB"/>
    <w:rsid w:val="00A067B4"/>
    <w:rsid w:val="00A07916"/>
    <w:rsid w:val="00A07B5B"/>
    <w:rsid w:val="00A1001E"/>
    <w:rsid w:val="00A10B84"/>
    <w:rsid w:val="00A1104C"/>
    <w:rsid w:val="00A11EC9"/>
    <w:rsid w:val="00A12404"/>
    <w:rsid w:val="00A13550"/>
    <w:rsid w:val="00A143B2"/>
    <w:rsid w:val="00A14F30"/>
    <w:rsid w:val="00A1503E"/>
    <w:rsid w:val="00A153F0"/>
    <w:rsid w:val="00A156F6"/>
    <w:rsid w:val="00A216FC"/>
    <w:rsid w:val="00A222F0"/>
    <w:rsid w:val="00A224EC"/>
    <w:rsid w:val="00A22FDB"/>
    <w:rsid w:val="00A23857"/>
    <w:rsid w:val="00A23A82"/>
    <w:rsid w:val="00A24742"/>
    <w:rsid w:val="00A24AA8"/>
    <w:rsid w:val="00A24CDD"/>
    <w:rsid w:val="00A24EA0"/>
    <w:rsid w:val="00A25118"/>
    <w:rsid w:val="00A26D5D"/>
    <w:rsid w:val="00A27FD8"/>
    <w:rsid w:val="00A30804"/>
    <w:rsid w:val="00A31204"/>
    <w:rsid w:val="00A313A9"/>
    <w:rsid w:val="00A314F7"/>
    <w:rsid w:val="00A325D0"/>
    <w:rsid w:val="00A32983"/>
    <w:rsid w:val="00A32B62"/>
    <w:rsid w:val="00A32C3B"/>
    <w:rsid w:val="00A32C43"/>
    <w:rsid w:val="00A32F2F"/>
    <w:rsid w:val="00A33DF3"/>
    <w:rsid w:val="00A33F0B"/>
    <w:rsid w:val="00A34333"/>
    <w:rsid w:val="00A34CB9"/>
    <w:rsid w:val="00A34E3F"/>
    <w:rsid w:val="00A34FB8"/>
    <w:rsid w:val="00A35198"/>
    <w:rsid w:val="00A357BC"/>
    <w:rsid w:val="00A35C46"/>
    <w:rsid w:val="00A36844"/>
    <w:rsid w:val="00A37878"/>
    <w:rsid w:val="00A40088"/>
    <w:rsid w:val="00A41FC5"/>
    <w:rsid w:val="00A42338"/>
    <w:rsid w:val="00A4287F"/>
    <w:rsid w:val="00A42E29"/>
    <w:rsid w:val="00A42E87"/>
    <w:rsid w:val="00A43FC5"/>
    <w:rsid w:val="00A4413A"/>
    <w:rsid w:val="00A44CFB"/>
    <w:rsid w:val="00A450BF"/>
    <w:rsid w:val="00A45F4F"/>
    <w:rsid w:val="00A47043"/>
    <w:rsid w:val="00A4737C"/>
    <w:rsid w:val="00A473AB"/>
    <w:rsid w:val="00A476F3"/>
    <w:rsid w:val="00A47843"/>
    <w:rsid w:val="00A50379"/>
    <w:rsid w:val="00A50A88"/>
    <w:rsid w:val="00A50FB4"/>
    <w:rsid w:val="00A5130F"/>
    <w:rsid w:val="00A51A1D"/>
    <w:rsid w:val="00A523FA"/>
    <w:rsid w:val="00A52704"/>
    <w:rsid w:val="00A528AA"/>
    <w:rsid w:val="00A52914"/>
    <w:rsid w:val="00A533E4"/>
    <w:rsid w:val="00A54A4D"/>
    <w:rsid w:val="00A55844"/>
    <w:rsid w:val="00A57200"/>
    <w:rsid w:val="00A600A9"/>
    <w:rsid w:val="00A60136"/>
    <w:rsid w:val="00A60DF5"/>
    <w:rsid w:val="00A613E8"/>
    <w:rsid w:val="00A62890"/>
    <w:rsid w:val="00A62A3E"/>
    <w:rsid w:val="00A630E1"/>
    <w:rsid w:val="00A632C2"/>
    <w:rsid w:val="00A6457E"/>
    <w:rsid w:val="00A6543C"/>
    <w:rsid w:val="00A65820"/>
    <w:rsid w:val="00A658A6"/>
    <w:rsid w:val="00A66107"/>
    <w:rsid w:val="00A66F07"/>
    <w:rsid w:val="00A677BC"/>
    <w:rsid w:val="00A67873"/>
    <w:rsid w:val="00A70260"/>
    <w:rsid w:val="00A70318"/>
    <w:rsid w:val="00A72A24"/>
    <w:rsid w:val="00A73517"/>
    <w:rsid w:val="00A741EB"/>
    <w:rsid w:val="00A75779"/>
    <w:rsid w:val="00A763CE"/>
    <w:rsid w:val="00A76D52"/>
    <w:rsid w:val="00A776BE"/>
    <w:rsid w:val="00A77A5E"/>
    <w:rsid w:val="00A77C76"/>
    <w:rsid w:val="00A801BA"/>
    <w:rsid w:val="00A81302"/>
    <w:rsid w:val="00A8144C"/>
    <w:rsid w:val="00A82EB4"/>
    <w:rsid w:val="00A82EFB"/>
    <w:rsid w:val="00A84554"/>
    <w:rsid w:val="00A84AFB"/>
    <w:rsid w:val="00A85F5C"/>
    <w:rsid w:val="00A8624B"/>
    <w:rsid w:val="00A86D90"/>
    <w:rsid w:val="00A87206"/>
    <w:rsid w:val="00A874D2"/>
    <w:rsid w:val="00A877E2"/>
    <w:rsid w:val="00A901F8"/>
    <w:rsid w:val="00A90BE3"/>
    <w:rsid w:val="00A90F30"/>
    <w:rsid w:val="00A918E6"/>
    <w:rsid w:val="00A924CC"/>
    <w:rsid w:val="00A929FB"/>
    <w:rsid w:val="00A92E48"/>
    <w:rsid w:val="00A93828"/>
    <w:rsid w:val="00A9539A"/>
    <w:rsid w:val="00A959CA"/>
    <w:rsid w:val="00A95EC1"/>
    <w:rsid w:val="00A97100"/>
    <w:rsid w:val="00AA014A"/>
    <w:rsid w:val="00AA13DA"/>
    <w:rsid w:val="00AA22BC"/>
    <w:rsid w:val="00AA448A"/>
    <w:rsid w:val="00AA4956"/>
    <w:rsid w:val="00AA4B78"/>
    <w:rsid w:val="00AA4D42"/>
    <w:rsid w:val="00AA55B7"/>
    <w:rsid w:val="00AA5B9E"/>
    <w:rsid w:val="00AA5D42"/>
    <w:rsid w:val="00AA604F"/>
    <w:rsid w:val="00AA6055"/>
    <w:rsid w:val="00AA686E"/>
    <w:rsid w:val="00AB0C87"/>
    <w:rsid w:val="00AB1BAA"/>
    <w:rsid w:val="00AB2407"/>
    <w:rsid w:val="00AB3635"/>
    <w:rsid w:val="00AB4817"/>
    <w:rsid w:val="00AB4ABB"/>
    <w:rsid w:val="00AB53DF"/>
    <w:rsid w:val="00AB5AF2"/>
    <w:rsid w:val="00AB615A"/>
    <w:rsid w:val="00AB6586"/>
    <w:rsid w:val="00AB718C"/>
    <w:rsid w:val="00AB7A89"/>
    <w:rsid w:val="00AC086D"/>
    <w:rsid w:val="00AC12F0"/>
    <w:rsid w:val="00AC1F97"/>
    <w:rsid w:val="00AC2254"/>
    <w:rsid w:val="00AC3265"/>
    <w:rsid w:val="00AC341D"/>
    <w:rsid w:val="00AC3A83"/>
    <w:rsid w:val="00AC3C56"/>
    <w:rsid w:val="00AC491A"/>
    <w:rsid w:val="00AC52A3"/>
    <w:rsid w:val="00AC57C7"/>
    <w:rsid w:val="00AC62DB"/>
    <w:rsid w:val="00AC67BB"/>
    <w:rsid w:val="00AC685D"/>
    <w:rsid w:val="00AC7651"/>
    <w:rsid w:val="00AC78A8"/>
    <w:rsid w:val="00AC7BA0"/>
    <w:rsid w:val="00AD09BA"/>
    <w:rsid w:val="00AD0B10"/>
    <w:rsid w:val="00AD0B95"/>
    <w:rsid w:val="00AD0C82"/>
    <w:rsid w:val="00AD13EE"/>
    <w:rsid w:val="00AD1A3B"/>
    <w:rsid w:val="00AD1D86"/>
    <w:rsid w:val="00AD263B"/>
    <w:rsid w:val="00AD27D6"/>
    <w:rsid w:val="00AD3242"/>
    <w:rsid w:val="00AD438E"/>
    <w:rsid w:val="00AD479C"/>
    <w:rsid w:val="00AD4A98"/>
    <w:rsid w:val="00AD4BE7"/>
    <w:rsid w:val="00AD4FBF"/>
    <w:rsid w:val="00AD5BB4"/>
    <w:rsid w:val="00AD6418"/>
    <w:rsid w:val="00AD6697"/>
    <w:rsid w:val="00AD6E9F"/>
    <w:rsid w:val="00AD75B3"/>
    <w:rsid w:val="00AD77B2"/>
    <w:rsid w:val="00AD7AE3"/>
    <w:rsid w:val="00AE0496"/>
    <w:rsid w:val="00AE0B47"/>
    <w:rsid w:val="00AE0F4E"/>
    <w:rsid w:val="00AE2A12"/>
    <w:rsid w:val="00AE2CA7"/>
    <w:rsid w:val="00AE4585"/>
    <w:rsid w:val="00AE5B64"/>
    <w:rsid w:val="00AE670B"/>
    <w:rsid w:val="00AE6A0A"/>
    <w:rsid w:val="00AE6EB6"/>
    <w:rsid w:val="00AE7DDA"/>
    <w:rsid w:val="00AF0617"/>
    <w:rsid w:val="00AF1127"/>
    <w:rsid w:val="00AF1A6C"/>
    <w:rsid w:val="00AF277E"/>
    <w:rsid w:val="00AF2B6E"/>
    <w:rsid w:val="00AF2E0C"/>
    <w:rsid w:val="00AF353B"/>
    <w:rsid w:val="00AF3CD5"/>
    <w:rsid w:val="00AF4CCB"/>
    <w:rsid w:val="00AF5421"/>
    <w:rsid w:val="00AF54C5"/>
    <w:rsid w:val="00AF601D"/>
    <w:rsid w:val="00AF632E"/>
    <w:rsid w:val="00AF72F3"/>
    <w:rsid w:val="00AF787A"/>
    <w:rsid w:val="00AF79C6"/>
    <w:rsid w:val="00B00507"/>
    <w:rsid w:val="00B01264"/>
    <w:rsid w:val="00B01A7A"/>
    <w:rsid w:val="00B01F53"/>
    <w:rsid w:val="00B0200E"/>
    <w:rsid w:val="00B02389"/>
    <w:rsid w:val="00B05861"/>
    <w:rsid w:val="00B0687F"/>
    <w:rsid w:val="00B068A6"/>
    <w:rsid w:val="00B07CAF"/>
    <w:rsid w:val="00B07E5C"/>
    <w:rsid w:val="00B1009F"/>
    <w:rsid w:val="00B12052"/>
    <w:rsid w:val="00B13294"/>
    <w:rsid w:val="00B13A49"/>
    <w:rsid w:val="00B140F3"/>
    <w:rsid w:val="00B1529D"/>
    <w:rsid w:val="00B15359"/>
    <w:rsid w:val="00B15DE1"/>
    <w:rsid w:val="00B166A9"/>
    <w:rsid w:val="00B167B1"/>
    <w:rsid w:val="00B167F2"/>
    <w:rsid w:val="00B17177"/>
    <w:rsid w:val="00B177A1"/>
    <w:rsid w:val="00B21AB5"/>
    <w:rsid w:val="00B21FBD"/>
    <w:rsid w:val="00B224EC"/>
    <w:rsid w:val="00B22634"/>
    <w:rsid w:val="00B2286F"/>
    <w:rsid w:val="00B22C03"/>
    <w:rsid w:val="00B22EFF"/>
    <w:rsid w:val="00B23976"/>
    <w:rsid w:val="00B24288"/>
    <w:rsid w:val="00B25298"/>
    <w:rsid w:val="00B25675"/>
    <w:rsid w:val="00B25E37"/>
    <w:rsid w:val="00B27665"/>
    <w:rsid w:val="00B300A4"/>
    <w:rsid w:val="00B3039E"/>
    <w:rsid w:val="00B31022"/>
    <w:rsid w:val="00B31DFB"/>
    <w:rsid w:val="00B31E8A"/>
    <w:rsid w:val="00B3217A"/>
    <w:rsid w:val="00B3340C"/>
    <w:rsid w:val="00B33430"/>
    <w:rsid w:val="00B35741"/>
    <w:rsid w:val="00B3625F"/>
    <w:rsid w:val="00B3636C"/>
    <w:rsid w:val="00B369B6"/>
    <w:rsid w:val="00B36D3F"/>
    <w:rsid w:val="00B36E15"/>
    <w:rsid w:val="00B37055"/>
    <w:rsid w:val="00B3718D"/>
    <w:rsid w:val="00B3776C"/>
    <w:rsid w:val="00B37A86"/>
    <w:rsid w:val="00B40C0A"/>
    <w:rsid w:val="00B4183E"/>
    <w:rsid w:val="00B4208D"/>
    <w:rsid w:val="00B424BE"/>
    <w:rsid w:val="00B43655"/>
    <w:rsid w:val="00B43728"/>
    <w:rsid w:val="00B43DC6"/>
    <w:rsid w:val="00B43EAF"/>
    <w:rsid w:val="00B44CE6"/>
    <w:rsid w:val="00B4510E"/>
    <w:rsid w:val="00B45851"/>
    <w:rsid w:val="00B45B7A"/>
    <w:rsid w:val="00B45BCF"/>
    <w:rsid w:val="00B47467"/>
    <w:rsid w:val="00B525A7"/>
    <w:rsid w:val="00B531A3"/>
    <w:rsid w:val="00B5357B"/>
    <w:rsid w:val="00B53814"/>
    <w:rsid w:val="00B53C92"/>
    <w:rsid w:val="00B54384"/>
    <w:rsid w:val="00B54D3F"/>
    <w:rsid w:val="00B5571A"/>
    <w:rsid w:val="00B558E8"/>
    <w:rsid w:val="00B56B72"/>
    <w:rsid w:val="00B57A97"/>
    <w:rsid w:val="00B60C97"/>
    <w:rsid w:val="00B61609"/>
    <w:rsid w:val="00B61D24"/>
    <w:rsid w:val="00B62B5B"/>
    <w:rsid w:val="00B6328A"/>
    <w:rsid w:val="00B635EA"/>
    <w:rsid w:val="00B63F35"/>
    <w:rsid w:val="00B647D3"/>
    <w:rsid w:val="00B64931"/>
    <w:rsid w:val="00B6585D"/>
    <w:rsid w:val="00B66778"/>
    <w:rsid w:val="00B67323"/>
    <w:rsid w:val="00B67725"/>
    <w:rsid w:val="00B679E4"/>
    <w:rsid w:val="00B705A6"/>
    <w:rsid w:val="00B707AB"/>
    <w:rsid w:val="00B70DE0"/>
    <w:rsid w:val="00B70E5A"/>
    <w:rsid w:val="00B71947"/>
    <w:rsid w:val="00B72961"/>
    <w:rsid w:val="00B731A6"/>
    <w:rsid w:val="00B735EA"/>
    <w:rsid w:val="00B73CCB"/>
    <w:rsid w:val="00B755E4"/>
    <w:rsid w:val="00B762DD"/>
    <w:rsid w:val="00B763F3"/>
    <w:rsid w:val="00B76754"/>
    <w:rsid w:val="00B76B29"/>
    <w:rsid w:val="00B76B6A"/>
    <w:rsid w:val="00B7700F"/>
    <w:rsid w:val="00B77B11"/>
    <w:rsid w:val="00B77D70"/>
    <w:rsid w:val="00B804A4"/>
    <w:rsid w:val="00B80839"/>
    <w:rsid w:val="00B81013"/>
    <w:rsid w:val="00B811F7"/>
    <w:rsid w:val="00B81508"/>
    <w:rsid w:val="00B81DA4"/>
    <w:rsid w:val="00B8206A"/>
    <w:rsid w:val="00B820A6"/>
    <w:rsid w:val="00B82178"/>
    <w:rsid w:val="00B82A50"/>
    <w:rsid w:val="00B82AFF"/>
    <w:rsid w:val="00B83241"/>
    <w:rsid w:val="00B852C4"/>
    <w:rsid w:val="00B856E4"/>
    <w:rsid w:val="00B85A9F"/>
    <w:rsid w:val="00B869E7"/>
    <w:rsid w:val="00B86A3E"/>
    <w:rsid w:val="00B872D1"/>
    <w:rsid w:val="00B9133E"/>
    <w:rsid w:val="00B91801"/>
    <w:rsid w:val="00B92800"/>
    <w:rsid w:val="00B92A09"/>
    <w:rsid w:val="00B92D95"/>
    <w:rsid w:val="00B93011"/>
    <w:rsid w:val="00B93039"/>
    <w:rsid w:val="00B9340C"/>
    <w:rsid w:val="00B94374"/>
    <w:rsid w:val="00B946CF"/>
    <w:rsid w:val="00B9476A"/>
    <w:rsid w:val="00B94C8B"/>
    <w:rsid w:val="00B94D13"/>
    <w:rsid w:val="00B95191"/>
    <w:rsid w:val="00B95787"/>
    <w:rsid w:val="00B9604A"/>
    <w:rsid w:val="00B97B86"/>
    <w:rsid w:val="00B97C69"/>
    <w:rsid w:val="00B97E3B"/>
    <w:rsid w:val="00B97E67"/>
    <w:rsid w:val="00BA02C7"/>
    <w:rsid w:val="00BA04B5"/>
    <w:rsid w:val="00BA0A02"/>
    <w:rsid w:val="00BA0BF9"/>
    <w:rsid w:val="00BA0E11"/>
    <w:rsid w:val="00BA16E6"/>
    <w:rsid w:val="00BA2DD7"/>
    <w:rsid w:val="00BA32F6"/>
    <w:rsid w:val="00BA51FE"/>
    <w:rsid w:val="00BA5DC6"/>
    <w:rsid w:val="00BA5E8F"/>
    <w:rsid w:val="00BA6196"/>
    <w:rsid w:val="00BA670D"/>
    <w:rsid w:val="00BA68E5"/>
    <w:rsid w:val="00BA7B01"/>
    <w:rsid w:val="00BA7BAB"/>
    <w:rsid w:val="00BB0352"/>
    <w:rsid w:val="00BB0710"/>
    <w:rsid w:val="00BB094C"/>
    <w:rsid w:val="00BB12F2"/>
    <w:rsid w:val="00BB130F"/>
    <w:rsid w:val="00BB1DBF"/>
    <w:rsid w:val="00BB1E39"/>
    <w:rsid w:val="00BB2568"/>
    <w:rsid w:val="00BB3FBE"/>
    <w:rsid w:val="00BB40EF"/>
    <w:rsid w:val="00BB426B"/>
    <w:rsid w:val="00BB4358"/>
    <w:rsid w:val="00BB4D31"/>
    <w:rsid w:val="00BB5AB6"/>
    <w:rsid w:val="00BB6C84"/>
    <w:rsid w:val="00BB7056"/>
    <w:rsid w:val="00BB7BC2"/>
    <w:rsid w:val="00BC07D1"/>
    <w:rsid w:val="00BC0C30"/>
    <w:rsid w:val="00BC11DC"/>
    <w:rsid w:val="00BC122A"/>
    <w:rsid w:val="00BC1283"/>
    <w:rsid w:val="00BC1DBF"/>
    <w:rsid w:val="00BC349B"/>
    <w:rsid w:val="00BC36D8"/>
    <w:rsid w:val="00BC3ACF"/>
    <w:rsid w:val="00BC4E3C"/>
    <w:rsid w:val="00BC6BD2"/>
    <w:rsid w:val="00BC6D8C"/>
    <w:rsid w:val="00BC75FF"/>
    <w:rsid w:val="00BC7C3E"/>
    <w:rsid w:val="00BD0372"/>
    <w:rsid w:val="00BD18CA"/>
    <w:rsid w:val="00BD1D54"/>
    <w:rsid w:val="00BD3FF5"/>
    <w:rsid w:val="00BD40E4"/>
    <w:rsid w:val="00BD4104"/>
    <w:rsid w:val="00BD51F3"/>
    <w:rsid w:val="00BD58CF"/>
    <w:rsid w:val="00BD5C2B"/>
    <w:rsid w:val="00BD6939"/>
    <w:rsid w:val="00BD761F"/>
    <w:rsid w:val="00BE0EB3"/>
    <w:rsid w:val="00BE17D7"/>
    <w:rsid w:val="00BE1BAB"/>
    <w:rsid w:val="00BE1C82"/>
    <w:rsid w:val="00BE2327"/>
    <w:rsid w:val="00BE2ADC"/>
    <w:rsid w:val="00BE2B19"/>
    <w:rsid w:val="00BE2CDA"/>
    <w:rsid w:val="00BE3E82"/>
    <w:rsid w:val="00BE3EC4"/>
    <w:rsid w:val="00BE4D2F"/>
    <w:rsid w:val="00BE4F8D"/>
    <w:rsid w:val="00BE5319"/>
    <w:rsid w:val="00BE56F1"/>
    <w:rsid w:val="00BE57B1"/>
    <w:rsid w:val="00BE5D56"/>
    <w:rsid w:val="00BE5E03"/>
    <w:rsid w:val="00BE6C1E"/>
    <w:rsid w:val="00BE709E"/>
    <w:rsid w:val="00BE7570"/>
    <w:rsid w:val="00BF00B3"/>
    <w:rsid w:val="00BF04B5"/>
    <w:rsid w:val="00BF1937"/>
    <w:rsid w:val="00BF1995"/>
    <w:rsid w:val="00BF2ECE"/>
    <w:rsid w:val="00BF3D72"/>
    <w:rsid w:val="00BF4299"/>
    <w:rsid w:val="00BF49B3"/>
    <w:rsid w:val="00BF5CC9"/>
    <w:rsid w:val="00BF7C43"/>
    <w:rsid w:val="00C00045"/>
    <w:rsid w:val="00C0042F"/>
    <w:rsid w:val="00C010A8"/>
    <w:rsid w:val="00C01855"/>
    <w:rsid w:val="00C0224D"/>
    <w:rsid w:val="00C02BDA"/>
    <w:rsid w:val="00C03349"/>
    <w:rsid w:val="00C0339D"/>
    <w:rsid w:val="00C0455E"/>
    <w:rsid w:val="00C04851"/>
    <w:rsid w:val="00C04F23"/>
    <w:rsid w:val="00C0504A"/>
    <w:rsid w:val="00C062B1"/>
    <w:rsid w:val="00C0639D"/>
    <w:rsid w:val="00C06C7F"/>
    <w:rsid w:val="00C07089"/>
    <w:rsid w:val="00C0772F"/>
    <w:rsid w:val="00C07746"/>
    <w:rsid w:val="00C10566"/>
    <w:rsid w:val="00C108FD"/>
    <w:rsid w:val="00C10D40"/>
    <w:rsid w:val="00C11B67"/>
    <w:rsid w:val="00C1252C"/>
    <w:rsid w:val="00C12BB5"/>
    <w:rsid w:val="00C12DF7"/>
    <w:rsid w:val="00C12EC3"/>
    <w:rsid w:val="00C13D7D"/>
    <w:rsid w:val="00C140C3"/>
    <w:rsid w:val="00C141D3"/>
    <w:rsid w:val="00C14234"/>
    <w:rsid w:val="00C165F1"/>
    <w:rsid w:val="00C17848"/>
    <w:rsid w:val="00C20978"/>
    <w:rsid w:val="00C20DC9"/>
    <w:rsid w:val="00C20F27"/>
    <w:rsid w:val="00C21A82"/>
    <w:rsid w:val="00C2204E"/>
    <w:rsid w:val="00C231C2"/>
    <w:rsid w:val="00C2361C"/>
    <w:rsid w:val="00C26BDA"/>
    <w:rsid w:val="00C30074"/>
    <w:rsid w:val="00C329D3"/>
    <w:rsid w:val="00C33BCD"/>
    <w:rsid w:val="00C34006"/>
    <w:rsid w:val="00C343A9"/>
    <w:rsid w:val="00C3572C"/>
    <w:rsid w:val="00C357AD"/>
    <w:rsid w:val="00C36B4C"/>
    <w:rsid w:val="00C409CC"/>
    <w:rsid w:val="00C40BBB"/>
    <w:rsid w:val="00C426B1"/>
    <w:rsid w:val="00C4407C"/>
    <w:rsid w:val="00C449F1"/>
    <w:rsid w:val="00C5037F"/>
    <w:rsid w:val="00C5148E"/>
    <w:rsid w:val="00C5250A"/>
    <w:rsid w:val="00C52AEA"/>
    <w:rsid w:val="00C530F8"/>
    <w:rsid w:val="00C53571"/>
    <w:rsid w:val="00C5423C"/>
    <w:rsid w:val="00C543B9"/>
    <w:rsid w:val="00C545B0"/>
    <w:rsid w:val="00C54F5F"/>
    <w:rsid w:val="00C552FC"/>
    <w:rsid w:val="00C57223"/>
    <w:rsid w:val="00C573BE"/>
    <w:rsid w:val="00C579E6"/>
    <w:rsid w:val="00C604EE"/>
    <w:rsid w:val="00C60C2B"/>
    <w:rsid w:val="00C61AEB"/>
    <w:rsid w:val="00C62248"/>
    <w:rsid w:val="00C653F2"/>
    <w:rsid w:val="00C65602"/>
    <w:rsid w:val="00C656AE"/>
    <w:rsid w:val="00C65F1E"/>
    <w:rsid w:val="00C6609D"/>
    <w:rsid w:val="00C66160"/>
    <w:rsid w:val="00C66981"/>
    <w:rsid w:val="00C66A96"/>
    <w:rsid w:val="00C676BA"/>
    <w:rsid w:val="00C7034A"/>
    <w:rsid w:val="00C7038A"/>
    <w:rsid w:val="00C705D4"/>
    <w:rsid w:val="00C71D4F"/>
    <w:rsid w:val="00C721AC"/>
    <w:rsid w:val="00C72801"/>
    <w:rsid w:val="00C730CF"/>
    <w:rsid w:val="00C7387F"/>
    <w:rsid w:val="00C73FC1"/>
    <w:rsid w:val="00C74E72"/>
    <w:rsid w:val="00C750F0"/>
    <w:rsid w:val="00C75E45"/>
    <w:rsid w:val="00C7688F"/>
    <w:rsid w:val="00C768A6"/>
    <w:rsid w:val="00C77419"/>
    <w:rsid w:val="00C7747C"/>
    <w:rsid w:val="00C77563"/>
    <w:rsid w:val="00C77DAE"/>
    <w:rsid w:val="00C8046B"/>
    <w:rsid w:val="00C8073E"/>
    <w:rsid w:val="00C809E1"/>
    <w:rsid w:val="00C84DDA"/>
    <w:rsid w:val="00C855D0"/>
    <w:rsid w:val="00C85EF3"/>
    <w:rsid w:val="00C85FDB"/>
    <w:rsid w:val="00C862F2"/>
    <w:rsid w:val="00C86C8F"/>
    <w:rsid w:val="00C87C04"/>
    <w:rsid w:val="00C90683"/>
    <w:rsid w:val="00C90800"/>
    <w:rsid w:val="00C90D6A"/>
    <w:rsid w:val="00C90EF6"/>
    <w:rsid w:val="00C91743"/>
    <w:rsid w:val="00C91F8F"/>
    <w:rsid w:val="00C92AB7"/>
    <w:rsid w:val="00C934C1"/>
    <w:rsid w:val="00C94BE4"/>
    <w:rsid w:val="00C95BE4"/>
    <w:rsid w:val="00C9661D"/>
    <w:rsid w:val="00C9696D"/>
    <w:rsid w:val="00C97065"/>
    <w:rsid w:val="00C97B93"/>
    <w:rsid w:val="00CA0C01"/>
    <w:rsid w:val="00CA120E"/>
    <w:rsid w:val="00CA14F4"/>
    <w:rsid w:val="00CA247E"/>
    <w:rsid w:val="00CA259C"/>
    <w:rsid w:val="00CA2606"/>
    <w:rsid w:val="00CA2C82"/>
    <w:rsid w:val="00CA31E4"/>
    <w:rsid w:val="00CA3F3B"/>
    <w:rsid w:val="00CA4FE8"/>
    <w:rsid w:val="00CA598C"/>
    <w:rsid w:val="00CA63A8"/>
    <w:rsid w:val="00CA66FB"/>
    <w:rsid w:val="00CA674A"/>
    <w:rsid w:val="00CA6AB3"/>
    <w:rsid w:val="00CA6D21"/>
    <w:rsid w:val="00CA75AD"/>
    <w:rsid w:val="00CB101E"/>
    <w:rsid w:val="00CB103B"/>
    <w:rsid w:val="00CB1346"/>
    <w:rsid w:val="00CB1CFD"/>
    <w:rsid w:val="00CB2E90"/>
    <w:rsid w:val="00CB43AE"/>
    <w:rsid w:val="00CB43D8"/>
    <w:rsid w:val="00CB4A14"/>
    <w:rsid w:val="00CB4A66"/>
    <w:rsid w:val="00CB4BA6"/>
    <w:rsid w:val="00CB5126"/>
    <w:rsid w:val="00CB5EEE"/>
    <w:rsid w:val="00CB7B2C"/>
    <w:rsid w:val="00CB7CFF"/>
    <w:rsid w:val="00CC0F95"/>
    <w:rsid w:val="00CC2315"/>
    <w:rsid w:val="00CC28C7"/>
    <w:rsid w:val="00CC32D6"/>
    <w:rsid w:val="00CC342F"/>
    <w:rsid w:val="00CC3DDD"/>
    <w:rsid w:val="00CC5376"/>
    <w:rsid w:val="00CC588D"/>
    <w:rsid w:val="00CC5B18"/>
    <w:rsid w:val="00CC5DF0"/>
    <w:rsid w:val="00CC672A"/>
    <w:rsid w:val="00CC72B6"/>
    <w:rsid w:val="00CC744E"/>
    <w:rsid w:val="00CC7A92"/>
    <w:rsid w:val="00CC7FA9"/>
    <w:rsid w:val="00CD061A"/>
    <w:rsid w:val="00CD0679"/>
    <w:rsid w:val="00CD071A"/>
    <w:rsid w:val="00CD0758"/>
    <w:rsid w:val="00CD169F"/>
    <w:rsid w:val="00CD1AD6"/>
    <w:rsid w:val="00CD21AA"/>
    <w:rsid w:val="00CD2D8F"/>
    <w:rsid w:val="00CD47B0"/>
    <w:rsid w:val="00CD71D2"/>
    <w:rsid w:val="00CD73EB"/>
    <w:rsid w:val="00CD7662"/>
    <w:rsid w:val="00CD7ABF"/>
    <w:rsid w:val="00CE0311"/>
    <w:rsid w:val="00CE0C8F"/>
    <w:rsid w:val="00CE1ADB"/>
    <w:rsid w:val="00CE1FCB"/>
    <w:rsid w:val="00CE2B48"/>
    <w:rsid w:val="00CE2C5C"/>
    <w:rsid w:val="00CE34DD"/>
    <w:rsid w:val="00CE3F17"/>
    <w:rsid w:val="00CE42F9"/>
    <w:rsid w:val="00CE4711"/>
    <w:rsid w:val="00CE4756"/>
    <w:rsid w:val="00CE4B20"/>
    <w:rsid w:val="00CE586B"/>
    <w:rsid w:val="00CE58AD"/>
    <w:rsid w:val="00CE5FED"/>
    <w:rsid w:val="00CE778B"/>
    <w:rsid w:val="00CF0585"/>
    <w:rsid w:val="00CF0FE7"/>
    <w:rsid w:val="00CF140C"/>
    <w:rsid w:val="00CF1622"/>
    <w:rsid w:val="00CF1A3B"/>
    <w:rsid w:val="00CF27A1"/>
    <w:rsid w:val="00CF31BA"/>
    <w:rsid w:val="00CF33A8"/>
    <w:rsid w:val="00CF38B7"/>
    <w:rsid w:val="00CF3BBD"/>
    <w:rsid w:val="00CF42B1"/>
    <w:rsid w:val="00CF4684"/>
    <w:rsid w:val="00CF510B"/>
    <w:rsid w:val="00CF53B9"/>
    <w:rsid w:val="00CF5471"/>
    <w:rsid w:val="00CF5607"/>
    <w:rsid w:val="00CF5FED"/>
    <w:rsid w:val="00CF6981"/>
    <w:rsid w:val="00CF6BE1"/>
    <w:rsid w:val="00CF6E31"/>
    <w:rsid w:val="00CF731E"/>
    <w:rsid w:val="00CF767C"/>
    <w:rsid w:val="00CF7E2C"/>
    <w:rsid w:val="00D00DEC"/>
    <w:rsid w:val="00D012C9"/>
    <w:rsid w:val="00D01692"/>
    <w:rsid w:val="00D016A2"/>
    <w:rsid w:val="00D01A34"/>
    <w:rsid w:val="00D01AF9"/>
    <w:rsid w:val="00D0218D"/>
    <w:rsid w:val="00D022E8"/>
    <w:rsid w:val="00D03047"/>
    <w:rsid w:val="00D04B0D"/>
    <w:rsid w:val="00D04F39"/>
    <w:rsid w:val="00D05034"/>
    <w:rsid w:val="00D05871"/>
    <w:rsid w:val="00D05E47"/>
    <w:rsid w:val="00D073C6"/>
    <w:rsid w:val="00D1013D"/>
    <w:rsid w:val="00D10152"/>
    <w:rsid w:val="00D10460"/>
    <w:rsid w:val="00D10469"/>
    <w:rsid w:val="00D11A18"/>
    <w:rsid w:val="00D12A56"/>
    <w:rsid w:val="00D13308"/>
    <w:rsid w:val="00D143C8"/>
    <w:rsid w:val="00D15578"/>
    <w:rsid w:val="00D1726A"/>
    <w:rsid w:val="00D2057F"/>
    <w:rsid w:val="00D205FC"/>
    <w:rsid w:val="00D206E6"/>
    <w:rsid w:val="00D211EF"/>
    <w:rsid w:val="00D216C4"/>
    <w:rsid w:val="00D2407C"/>
    <w:rsid w:val="00D24664"/>
    <w:rsid w:val="00D247B0"/>
    <w:rsid w:val="00D2588C"/>
    <w:rsid w:val="00D25A23"/>
    <w:rsid w:val="00D25B3D"/>
    <w:rsid w:val="00D25D32"/>
    <w:rsid w:val="00D25FB5"/>
    <w:rsid w:val="00D26765"/>
    <w:rsid w:val="00D27936"/>
    <w:rsid w:val="00D3048F"/>
    <w:rsid w:val="00D32003"/>
    <w:rsid w:val="00D32119"/>
    <w:rsid w:val="00D323BD"/>
    <w:rsid w:val="00D3282C"/>
    <w:rsid w:val="00D32E70"/>
    <w:rsid w:val="00D336B0"/>
    <w:rsid w:val="00D345C7"/>
    <w:rsid w:val="00D3477F"/>
    <w:rsid w:val="00D34824"/>
    <w:rsid w:val="00D35D74"/>
    <w:rsid w:val="00D40D25"/>
    <w:rsid w:val="00D40FFC"/>
    <w:rsid w:val="00D41424"/>
    <w:rsid w:val="00D4145E"/>
    <w:rsid w:val="00D416C5"/>
    <w:rsid w:val="00D4216D"/>
    <w:rsid w:val="00D42C5D"/>
    <w:rsid w:val="00D42F2B"/>
    <w:rsid w:val="00D42FB8"/>
    <w:rsid w:val="00D4309B"/>
    <w:rsid w:val="00D432E1"/>
    <w:rsid w:val="00D43D48"/>
    <w:rsid w:val="00D44223"/>
    <w:rsid w:val="00D447D3"/>
    <w:rsid w:val="00D455A3"/>
    <w:rsid w:val="00D460C9"/>
    <w:rsid w:val="00D46595"/>
    <w:rsid w:val="00D46C78"/>
    <w:rsid w:val="00D47016"/>
    <w:rsid w:val="00D47D1F"/>
    <w:rsid w:val="00D50CFF"/>
    <w:rsid w:val="00D5187A"/>
    <w:rsid w:val="00D521AF"/>
    <w:rsid w:val="00D52FE3"/>
    <w:rsid w:val="00D53DB7"/>
    <w:rsid w:val="00D5409F"/>
    <w:rsid w:val="00D54307"/>
    <w:rsid w:val="00D5500A"/>
    <w:rsid w:val="00D5523D"/>
    <w:rsid w:val="00D55256"/>
    <w:rsid w:val="00D55441"/>
    <w:rsid w:val="00D5577A"/>
    <w:rsid w:val="00D55AFB"/>
    <w:rsid w:val="00D56751"/>
    <w:rsid w:val="00D56833"/>
    <w:rsid w:val="00D56A26"/>
    <w:rsid w:val="00D57250"/>
    <w:rsid w:val="00D57699"/>
    <w:rsid w:val="00D577C5"/>
    <w:rsid w:val="00D57ADB"/>
    <w:rsid w:val="00D57C14"/>
    <w:rsid w:val="00D60252"/>
    <w:rsid w:val="00D605DF"/>
    <w:rsid w:val="00D6240E"/>
    <w:rsid w:val="00D62CCE"/>
    <w:rsid w:val="00D63C30"/>
    <w:rsid w:val="00D63DA1"/>
    <w:rsid w:val="00D63EF4"/>
    <w:rsid w:val="00D64259"/>
    <w:rsid w:val="00D654C9"/>
    <w:rsid w:val="00D6603D"/>
    <w:rsid w:val="00D661B3"/>
    <w:rsid w:val="00D66A7C"/>
    <w:rsid w:val="00D703C7"/>
    <w:rsid w:val="00D71320"/>
    <w:rsid w:val="00D71499"/>
    <w:rsid w:val="00D71C41"/>
    <w:rsid w:val="00D723BB"/>
    <w:rsid w:val="00D72E50"/>
    <w:rsid w:val="00D72EE3"/>
    <w:rsid w:val="00D73517"/>
    <w:rsid w:val="00D73F97"/>
    <w:rsid w:val="00D740A2"/>
    <w:rsid w:val="00D7465A"/>
    <w:rsid w:val="00D748E4"/>
    <w:rsid w:val="00D74C9F"/>
    <w:rsid w:val="00D74DD6"/>
    <w:rsid w:val="00D75BC5"/>
    <w:rsid w:val="00D76623"/>
    <w:rsid w:val="00D81D09"/>
    <w:rsid w:val="00D8271C"/>
    <w:rsid w:val="00D82923"/>
    <w:rsid w:val="00D82D93"/>
    <w:rsid w:val="00D82F48"/>
    <w:rsid w:val="00D830E3"/>
    <w:rsid w:val="00D834B7"/>
    <w:rsid w:val="00D8370B"/>
    <w:rsid w:val="00D838D7"/>
    <w:rsid w:val="00D83AFD"/>
    <w:rsid w:val="00D84634"/>
    <w:rsid w:val="00D84AC5"/>
    <w:rsid w:val="00D86932"/>
    <w:rsid w:val="00D86DE8"/>
    <w:rsid w:val="00D8726A"/>
    <w:rsid w:val="00D87850"/>
    <w:rsid w:val="00D87B16"/>
    <w:rsid w:val="00D90906"/>
    <w:rsid w:val="00D90919"/>
    <w:rsid w:val="00D90BFD"/>
    <w:rsid w:val="00D925F1"/>
    <w:rsid w:val="00D92F4A"/>
    <w:rsid w:val="00D93D0E"/>
    <w:rsid w:val="00D948DE"/>
    <w:rsid w:val="00D94DFB"/>
    <w:rsid w:val="00D9560E"/>
    <w:rsid w:val="00D96BC2"/>
    <w:rsid w:val="00D9756D"/>
    <w:rsid w:val="00DA242D"/>
    <w:rsid w:val="00DA2529"/>
    <w:rsid w:val="00DA27D5"/>
    <w:rsid w:val="00DA2DAD"/>
    <w:rsid w:val="00DA3D2E"/>
    <w:rsid w:val="00DA5316"/>
    <w:rsid w:val="00DA5644"/>
    <w:rsid w:val="00DA5A1E"/>
    <w:rsid w:val="00DA5D43"/>
    <w:rsid w:val="00DA605C"/>
    <w:rsid w:val="00DA6D22"/>
    <w:rsid w:val="00DA709C"/>
    <w:rsid w:val="00DA7264"/>
    <w:rsid w:val="00DB130A"/>
    <w:rsid w:val="00DB1751"/>
    <w:rsid w:val="00DB2381"/>
    <w:rsid w:val="00DB278A"/>
    <w:rsid w:val="00DB2EBB"/>
    <w:rsid w:val="00DB3188"/>
    <w:rsid w:val="00DB4644"/>
    <w:rsid w:val="00DB4712"/>
    <w:rsid w:val="00DB58CD"/>
    <w:rsid w:val="00DB5965"/>
    <w:rsid w:val="00DB5982"/>
    <w:rsid w:val="00DB5D58"/>
    <w:rsid w:val="00DB65B8"/>
    <w:rsid w:val="00DB6BA8"/>
    <w:rsid w:val="00DB6DF1"/>
    <w:rsid w:val="00DB7170"/>
    <w:rsid w:val="00DB7376"/>
    <w:rsid w:val="00DC0813"/>
    <w:rsid w:val="00DC0D55"/>
    <w:rsid w:val="00DC10A1"/>
    <w:rsid w:val="00DC1E16"/>
    <w:rsid w:val="00DC2DDB"/>
    <w:rsid w:val="00DC2FBB"/>
    <w:rsid w:val="00DC4041"/>
    <w:rsid w:val="00DC465F"/>
    <w:rsid w:val="00DC4EA9"/>
    <w:rsid w:val="00DC55EC"/>
    <w:rsid w:val="00DC6460"/>
    <w:rsid w:val="00DC655F"/>
    <w:rsid w:val="00DC6CB4"/>
    <w:rsid w:val="00DC7652"/>
    <w:rsid w:val="00DC77CC"/>
    <w:rsid w:val="00DC7AB2"/>
    <w:rsid w:val="00DC7F6B"/>
    <w:rsid w:val="00DD0172"/>
    <w:rsid w:val="00DD0178"/>
    <w:rsid w:val="00DD0812"/>
    <w:rsid w:val="00DD0B59"/>
    <w:rsid w:val="00DD2C92"/>
    <w:rsid w:val="00DD2F53"/>
    <w:rsid w:val="00DD37C3"/>
    <w:rsid w:val="00DD3CE0"/>
    <w:rsid w:val="00DD3F03"/>
    <w:rsid w:val="00DD49C7"/>
    <w:rsid w:val="00DD5186"/>
    <w:rsid w:val="00DD5579"/>
    <w:rsid w:val="00DD57F7"/>
    <w:rsid w:val="00DD57F8"/>
    <w:rsid w:val="00DD59BC"/>
    <w:rsid w:val="00DD7EBD"/>
    <w:rsid w:val="00DE05FC"/>
    <w:rsid w:val="00DE0DC2"/>
    <w:rsid w:val="00DE169C"/>
    <w:rsid w:val="00DE16DF"/>
    <w:rsid w:val="00DE1EDA"/>
    <w:rsid w:val="00DE2C0C"/>
    <w:rsid w:val="00DE3C68"/>
    <w:rsid w:val="00DE43DF"/>
    <w:rsid w:val="00DE4DC8"/>
    <w:rsid w:val="00DE5342"/>
    <w:rsid w:val="00DE5C8B"/>
    <w:rsid w:val="00DE6127"/>
    <w:rsid w:val="00DE6987"/>
    <w:rsid w:val="00DE7562"/>
    <w:rsid w:val="00DF046A"/>
    <w:rsid w:val="00DF0801"/>
    <w:rsid w:val="00DF0976"/>
    <w:rsid w:val="00DF102E"/>
    <w:rsid w:val="00DF1861"/>
    <w:rsid w:val="00DF22CB"/>
    <w:rsid w:val="00DF283D"/>
    <w:rsid w:val="00DF328E"/>
    <w:rsid w:val="00DF41AC"/>
    <w:rsid w:val="00DF4274"/>
    <w:rsid w:val="00DF4BBE"/>
    <w:rsid w:val="00DF52AA"/>
    <w:rsid w:val="00DF558F"/>
    <w:rsid w:val="00DF5AAE"/>
    <w:rsid w:val="00DF620F"/>
    <w:rsid w:val="00DF6285"/>
    <w:rsid w:val="00DF62B6"/>
    <w:rsid w:val="00DF664B"/>
    <w:rsid w:val="00DF66E8"/>
    <w:rsid w:val="00DF6CDF"/>
    <w:rsid w:val="00E004D9"/>
    <w:rsid w:val="00E00E94"/>
    <w:rsid w:val="00E01D5C"/>
    <w:rsid w:val="00E02018"/>
    <w:rsid w:val="00E020F9"/>
    <w:rsid w:val="00E02B22"/>
    <w:rsid w:val="00E02C6C"/>
    <w:rsid w:val="00E02C70"/>
    <w:rsid w:val="00E02F75"/>
    <w:rsid w:val="00E0324B"/>
    <w:rsid w:val="00E03C17"/>
    <w:rsid w:val="00E03F6D"/>
    <w:rsid w:val="00E050C9"/>
    <w:rsid w:val="00E07225"/>
    <w:rsid w:val="00E07C80"/>
    <w:rsid w:val="00E07E10"/>
    <w:rsid w:val="00E10005"/>
    <w:rsid w:val="00E1017E"/>
    <w:rsid w:val="00E10707"/>
    <w:rsid w:val="00E11083"/>
    <w:rsid w:val="00E11BC2"/>
    <w:rsid w:val="00E120AB"/>
    <w:rsid w:val="00E12B73"/>
    <w:rsid w:val="00E12C85"/>
    <w:rsid w:val="00E139B5"/>
    <w:rsid w:val="00E13B53"/>
    <w:rsid w:val="00E145BB"/>
    <w:rsid w:val="00E15093"/>
    <w:rsid w:val="00E156C8"/>
    <w:rsid w:val="00E17D87"/>
    <w:rsid w:val="00E17F72"/>
    <w:rsid w:val="00E21A90"/>
    <w:rsid w:val="00E224C3"/>
    <w:rsid w:val="00E22866"/>
    <w:rsid w:val="00E22CCD"/>
    <w:rsid w:val="00E24C3F"/>
    <w:rsid w:val="00E25393"/>
    <w:rsid w:val="00E26305"/>
    <w:rsid w:val="00E267D9"/>
    <w:rsid w:val="00E26AC4"/>
    <w:rsid w:val="00E276D6"/>
    <w:rsid w:val="00E30089"/>
    <w:rsid w:val="00E31A5C"/>
    <w:rsid w:val="00E31DC8"/>
    <w:rsid w:val="00E325E1"/>
    <w:rsid w:val="00E32EDA"/>
    <w:rsid w:val="00E33240"/>
    <w:rsid w:val="00E33321"/>
    <w:rsid w:val="00E33478"/>
    <w:rsid w:val="00E36613"/>
    <w:rsid w:val="00E37032"/>
    <w:rsid w:val="00E403BB"/>
    <w:rsid w:val="00E40AD0"/>
    <w:rsid w:val="00E4156E"/>
    <w:rsid w:val="00E41B88"/>
    <w:rsid w:val="00E42112"/>
    <w:rsid w:val="00E42A31"/>
    <w:rsid w:val="00E43939"/>
    <w:rsid w:val="00E447CE"/>
    <w:rsid w:val="00E44EAC"/>
    <w:rsid w:val="00E45331"/>
    <w:rsid w:val="00E46020"/>
    <w:rsid w:val="00E467E4"/>
    <w:rsid w:val="00E50312"/>
    <w:rsid w:val="00E50474"/>
    <w:rsid w:val="00E50597"/>
    <w:rsid w:val="00E5105F"/>
    <w:rsid w:val="00E512AF"/>
    <w:rsid w:val="00E51EEE"/>
    <w:rsid w:val="00E53D9E"/>
    <w:rsid w:val="00E5409F"/>
    <w:rsid w:val="00E54E11"/>
    <w:rsid w:val="00E55C7A"/>
    <w:rsid w:val="00E55D02"/>
    <w:rsid w:val="00E56183"/>
    <w:rsid w:val="00E5619C"/>
    <w:rsid w:val="00E5669A"/>
    <w:rsid w:val="00E5751B"/>
    <w:rsid w:val="00E5789B"/>
    <w:rsid w:val="00E57EB0"/>
    <w:rsid w:val="00E57F9B"/>
    <w:rsid w:val="00E60932"/>
    <w:rsid w:val="00E61128"/>
    <w:rsid w:val="00E61886"/>
    <w:rsid w:val="00E61C1F"/>
    <w:rsid w:val="00E61E06"/>
    <w:rsid w:val="00E625C7"/>
    <w:rsid w:val="00E62C3C"/>
    <w:rsid w:val="00E62EB8"/>
    <w:rsid w:val="00E63624"/>
    <w:rsid w:val="00E63AEF"/>
    <w:rsid w:val="00E63D69"/>
    <w:rsid w:val="00E63EE4"/>
    <w:rsid w:val="00E650FD"/>
    <w:rsid w:val="00E65456"/>
    <w:rsid w:val="00E6545C"/>
    <w:rsid w:val="00E65805"/>
    <w:rsid w:val="00E65A22"/>
    <w:rsid w:val="00E66A54"/>
    <w:rsid w:val="00E67B15"/>
    <w:rsid w:val="00E7006A"/>
    <w:rsid w:val="00E70EC0"/>
    <w:rsid w:val="00E70FE3"/>
    <w:rsid w:val="00E714D0"/>
    <w:rsid w:val="00E72B13"/>
    <w:rsid w:val="00E73074"/>
    <w:rsid w:val="00E73210"/>
    <w:rsid w:val="00E733FE"/>
    <w:rsid w:val="00E73408"/>
    <w:rsid w:val="00E73526"/>
    <w:rsid w:val="00E73B78"/>
    <w:rsid w:val="00E73C73"/>
    <w:rsid w:val="00E74765"/>
    <w:rsid w:val="00E747A4"/>
    <w:rsid w:val="00E74B21"/>
    <w:rsid w:val="00E74CE0"/>
    <w:rsid w:val="00E75037"/>
    <w:rsid w:val="00E75202"/>
    <w:rsid w:val="00E75262"/>
    <w:rsid w:val="00E75CFA"/>
    <w:rsid w:val="00E760BA"/>
    <w:rsid w:val="00E76A7D"/>
    <w:rsid w:val="00E80486"/>
    <w:rsid w:val="00E80612"/>
    <w:rsid w:val="00E80696"/>
    <w:rsid w:val="00E80ACB"/>
    <w:rsid w:val="00E81D67"/>
    <w:rsid w:val="00E828D9"/>
    <w:rsid w:val="00E83C8F"/>
    <w:rsid w:val="00E83D55"/>
    <w:rsid w:val="00E844A5"/>
    <w:rsid w:val="00E84E71"/>
    <w:rsid w:val="00E84E72"/>
    <w:rsid w:val="00E8549D"/>
    <w:rsid w:val="00E854F6"/>
    <w:rsid w:val="00E85EB9"/>
    <w:rsid w:val="00E86E09"/>
    <w:rsid w:val="00E90253"/>
    <w:rsid w:val="00E9268D"/>
    <w:rsid w:val="00E92DC9"/>
    <w:rsid w:val="00E945C5"/>
    <w:rsid w:val="00E9646C"/>
    <w:rsid w:val="00E97DF2"/>
    <w:rsid w:val="00EA0359"/>
    <w:rsid w:val="00EA0940"/>
    <w:rsid w:val="00EA0E16"/>
    <w:rsid w:val="00EA1037"/>
    <w:rsid w:val="00EA2510"/>
    <w:rsid w:val="00EA4529"/>
    <w:rsid w:val="00EA507E"/>
    <w:rsid w:val="00EA5C5F"/>
    <w:rsid w:val="00EA5DA5"/>
    <w:rsid w:val="00EA74FA"/>
    <w:rsid w:val="00EA78B0"/>
    <w:rsid w:val="00EB044B"/>
    <w:rsid w:val="00EB0540"/>
    <w:rsid w:val="00EB115C"/>
    <w:rsid w:val="00EB2CA3"/>
    <w:rsid w:val="00EB2ED6"/>
    <w:rsid w:val="00EB3063"/>
    <w:rsid w:val="00EB4781"/>
    <w:rsid w:val="00EB4BB8"/>
    <w:rsid w:val="00EB4F63"/>
    <w:rsid w:val="00EB5D16"/>
    <w:rsid w:val="00EB7366"/>
    <w:rsid w:val="00EC0D01"/>
    <w:rsid w:val="00EC1400"/>
    <w:rsid w:val="00EC1721"/>
    <w:rsid w:val="00EC2612"/>
    <w:rsid w:val="00EC2FE8"/>
    <w:rsid w:val="00EC431C"/>
    <w:rsid w:val="00EC44E1"/>
    <w:rsid w:val="00EC480A"/>
    <w:rsid w:val="00EC5ECD"/>
    <w:rsid w:val="00EC635F"/>
    <w:rsid w:val="00EC680F"/>
    <w:rsid w:val="00EC6A19"/>
    <w:rsid w:val="00EC6B12"/>
    <w:rsid w:val="00EC714A"/>
    <w:rsid w:val="00EC7E9E"/>
    <w:rsid w:val="00ED093E"/>
    <w:rsid w:val="00ED0E1A"/>
    <w:rsid w:val="00ED2019"/>
    <w:rsid w:val="00ED2A7B"/>
    <w:rsid w:val="00ED2C53"/>
    <w:rsid w:val="00ED40F4"/>
    <w:rsid w:val="00ED46B4"/>
    <w:rsid w:val="00ED4C98"/>
    <w:rsid w:val="00ED5218"/>
    <w:rsid w:val="00ED535E"/>
    <w:rsid w:val="00ED55E3"/>
    <w:rsid w:val="00ED62F6"/>
    <w:rsid w:val="00ED6377"/>
    <w:rsid w:val="00ED64AE"/>
    <w:rsid w:val="00ED6ED3"/>
    <w:rsid w:val="00ED718E"/>
    <w:rsid w:val="00ED7BC7"/>
    <w:rsid w:val="00EE1238"/>
    <w:rsid w:val="00EE12CF"/>
    <w:rsid w:val="00EE2227"/>
    <w:rsid w:val="00EE23E1"/>
    <w:rsid w:val="00EE287D"/>
    <w:rsid w:val="00EE2959"/>
    <w:rsid w:val="00EE4B31"/>
    <w:rsid w:val="00EE5026"/>
    <w:rsid w:val="00EE6488"/>
    <w:rsid w:val="00EE6A87"/>
    <w:rsid w:val="00EE7838"/>
    <w:rsid w:val="00EF045B"/>
    <w:rsid w:val="00EF0975"/>
    <w:rsid w:val="00EF1F43"/>
    <w:rsid w:val="00EF2349"/>
    <w:rsid w:val="00EF455C"/>
    <w:rsid w:val="00EF51F7"/>
    <w:rsid w:val="00EF5272"/>
    <w:rsid w:val="00EF560C"/>
    <w:rsid w:val="00EF588E"/>
    <w:rsid w:val="00EF6AE7"/>
    <w:rsid w:val="00F00518"/>
    <w:rsid w:val="00F011D4"/>
    <w:rsid w:val="00F021FA"/>
    <w:rsid w:val="00F02B7C"/>
    <w:rsid w:val="00F045B8"/>
    <w:rsid w:val="00F04B4F"/>
    <w:rsid w:val="00F050C0"/>
    <w:rsid w:val="00F05437"/>
    <w:rsid w:val="00F058A4"/>
    <w:rsid w:val="00F06118"/>
    <w:rsid w:val="00F0651A"/>
    <w:rsid w:val="00F06BFA"/>
    <w:rsid w:val="00F06C01"/>
    <w:rsid w:val="00F10143"/>
    <w:rsid w:val="00F109A0"/>
    <w:rsid w:val="00F10A85"/>
    <w:rsid w:val="00F10F4A"/>
    <w:rsid w:val="00F111A4"/>
    <w:rsid w:val="00F11B57"/>
    <w:rsid w:val="00F11BEC"/>
    <w:rsid w:val="00F11FB7"/>
    <w:rsid w:val="00F12B89"/>
    <w:rsid w:val="00F12D0B"/>
    <w:rsid w:val="00F131B7"/>
    <w:rsid w:val="00F1386F"/>
    <w:rsid w:val="00F13FA7"/>
    <w:rsid w:val="00F1478D"/>
    <w:rsid w:val="00F148E5"/>
    <w:rsid w:val="00F14C5A"/>
    <w:rsid w:val="00F150E8"/>
    <w:rsid w:val="00F15822"/>
    <w:rsid w:val="00F15AD6"/>
    <w:rsid w:val="00F17079"/>
    <w:rsid w:val="00F1731B"/>
    <w:rsid w:val="00F176D6"/>
    <w:rsid w:val="00F17898"/>
    <w:rsid w:val="00F17C74"/>
    <w:rsid w:val="00F2098A"/>
    <w:rsid w:val="00F20FD2"/>
    <w:rsid w:val="00F228C7"/>
    <w:rsid w:val="00F22CA7"/>
    <w:rsid w:val="00F23359"/>
    <w:rsid w:val="00F23910"/>
    <w:rsid w:val="00F23A0F"/>
    <w:rsid w:val="00F240B2"/>
    <w:rsid w:val="00F2567C"/>
    <w:rsid w:val="00F257A5"/>
    <w:rsid w:val="00F2688E"/>
    <w:rsid w:val="00F27CA1"/>
    <w:rsid w:val="00F27D3C"/>
    <w:rsid w:val="00F30A11"/>
    <w:rsid w:val="00F30B1A"/>
    <w:rsid w:val="00F31DC1"/>
    <w:rsid w:val="00F3266A"/>
    <w:rsid w:val="00F328FC"/>
    <w:rsid w:val="00F32D29"/>
    <w:rsid w:val="00F339A3"/>
    <w:rsid w:val="00F33F1A"/>
    <w:rsid w:val="00F33FCF"/>
    <w:rsid w:val="00F34414"/>
    <w:rsid w:val="00F34939"/>
    <w:rsid w:val="00F35E81"/>
    <w:rsid w:val="00F366B2"/>
    <w:rsid w:val="00F36C30"/>
    <w:rsid w:val="00F372B7"/>
    <w:rsid w:val="00F37638"/>
    <w:rsid w:val="00F37649"/>
    <w:rsid w:val="00F400F4"/>
    <w:rsid w:val="00F40A68"/>
    <w:rsid w:val="00F40CC9"/>
    <w:rsid w:val="00F40E50"/>
    <w:rsid w:val="00F4188D"/>
    <w:rsid w:val="00F422E1"/>
    <w:rsid w:val="00F423D8"/>
    <w:rsid w:val="00F426A7"/>
    <w:rsid w:val="00F43528"/>
    <w:rsid w:val="00F465EE"/>
    <w:rsid w:val="00F468F1"/>
    <w:rsid w:val="00F46A9E"/>
    <w:rsid w:val="00F46F98"/>
    <w:rsid w:val="00F473A9"/>
    <w:rsid w:val="00F47863"/>
    <w:rsid w:val="00F47E03"/>
    <w:rsid w:val="00F507E2"/>
    <w:rsid w:val="00F51A60"/>
    <w:rsid w:val="00F52668"/>
    <w:rsid w:val="00F5499F"/>
    <w:rsid w:val="00F54EEB"/>
    <w:rsid w:val="00F557B3"/>
    <w:rsid w:val="00F55D02"/>
    <w:rsid w:val="00F562C1"/>
    <w:rsid w:val="00F564D7"/>
    <w:rsid w:val="00F6042E"/>
    <w:rsid w:val="00F60824"/>
    <w:rsid w:val="00F60CFD"/>
    <w:rsid w:val="00F61EB8"/>
    <w:rsid w:val="00F621EA"/>
    <w:rsid w:val="00F629D3"/>
    <w:rsid w:val="00F62C42"/>
    <w:rsid w:val="00F62E97"/>
    <w:rsid w:val="00F63670"/>
    <w:rsid w:val="00F638C2"/>
    <w:rsid w:val="00F641D8"/>
    <w:rsid w:val="00F64209"/>
    <w:rsid w:val="00F6451F"/>
    <w:rsid w:val="00F64878"/>
    <w:rsid w:val="00F65281"/>
    <w:rsid w:val="00F6592A"/>
    <w:rsid w:val="00F660FE"/>
    <w:rsid w:val="00F66116"/>
    <w:rsid w:val="00F662BC"/>
    <w:rsid w:val="00F66C91"/>
    <w:rsid w:val="00F67397"/>
    <w:rsid w:val="00F700D9"/>
    <w:rsid w:val="00F70469"/>
    <w:rsid w:val="00F707A2"/>
    <w:rsid w:val="00F70C0C"/>
    <w:rsid w:val="00F714B0"/>
    <w:rsid w:val="00F72635"/>
    <w:rsid w:val="00F75275"/>
    <w:rsid w:val="00F772B9"/>
    <w:rsid w:val="00F77BCA"/>
    <w:rsid w:val="00F801A2"/>
    <w:rsid w:val="00F8045B"/>
    <w:rsid w:val="00F816AE"/>
    <w:rsid w:val="00F81D64"/>
    <w:rsid w:val="00F81FDC"/>
    <w:rsid w:val="00F821D1"/>
    <w:rsid w:val="00F82B7D"/>
    <w:rsid w:val="00F83133"/>
    <w:rsid w:val="00F83282"/>
    <w:rsid w:val="00F84532"/>
    <w:rsid w:val="00F84A3A"/>
    <w:rsid w:val="00F8537E"/>
    <w:rsid w:val="00F858FD"/>
    <w:rsid w:val="00F8594F"/>
    <w:rsid w:val="00F85A69"/>
    <w:rsid w:val="00F86ADE"/>
    <w:rsid w:val="00F90DE6"/>
    <w:rsid w:val="00F91A4D"/>
    <w:rsid w:val="00F923DB"/>
    <w:rsid w:val="00F92695"/>
    <w:rsid w:val="00F93B36"/>
    <w:rsid w:val="00F93BC9"/>
    <w:rsid w:val="00F93BF5"/>
    <w:rsid w:val="00F94266"/>
    <w:rsid w:val="00F942C1"/>
    <w:rsid w:val="00F96413"/>
    <w:rsid w:val="00F96845"/>
    <w:rsid w:val="00F96982"/>
    <w:rsid w:val="00F970E1"/>
    <w:rsid w:val="00F97589"/>
    <w:rsid w:val="00F97673"/>
    <w:rsid w:val="00F97806"/>
    <w:rsid w:val="00F97A29"/>
    <w:rsid w:val="00F97DF4"/>
    <w:rsid w:val="00F97F46"/>
    <w:rsid w:val="00FA0874"/>
    <w:rsid w:val="00FA0EE1"/>
    <w:rsid w:val="00FA123C"/>
    <w:rsid w:val="00FA16FD"/>
    <w:rsid w:val="00FA1CB2"/>
    <w:rsid w:val="00FA1EBB"/>
    <w:rsid w:val="00FA209C"/>
    <w:rsid w:val="00FA333B"/>
    <w:rsid w:val="00FA336C"/>
    <w:rsid w:val="00FA3BF9"/>
    <w:rsid w:val="00FA54EF"/>
    <w:rsid w:val="00FA5657"/>
    <w:rsid w:val="00FA588B"/>
    <w:rsid w:val="00FA7137"/>
    <w:rsid w:val="00FA77E3"/>
    <w:rsid w:val="00FA7918"/>
    <w:rsid w:val="00FA7F36"/>
    <w:rsid w:val="00FB018A"/>
    <w:rsid w:val="00FB03A9"/>
    <w:rsid w:val="00FB0600"/>
    <w:rsid w:val="00FB0D16"/>
    <w:rsid w:val="00FB0E42"/>
    <w:rsid w:val="00FB1E03"/>
    <w:rsid w:val="00FB25B5"/>
    <w:rsid w:val="00FB25BA"/>
    <w:rsid w:val="00FB3D82"/>
    <w:rsid w:val="00FB5821"/>
    <w:rsid w:val="00FB6FEB"/>
    <w:rsid w:val="00FB7107"/>
    <w:rsid w:val="00FB754B"/>
    <w:rsid w:val="00FC1433"/>
    <w:rsid w:val="00FC16F3"/>
    <w:rsid w:val="00FC1DE6"/>
    <w:rsid w:val="00FC227E"/>
    <w:rsid w:val="00FC23F9"/>
    <w:rsid w:val="00FC2B9C"/>
    <w:rsid w:val="00FC39A2"/>
    <w:rsid w:val="00FC4462"/>
    <w:rsid w:val="00FC4629"/>
    <w:rsid w:val="00FC4859"/>
    <w:rsid w:val="00FC4CD7"/>
    <w:rsid w:val="00FC53B9"/>
    <w:rsid w:val="00FC5D86"/>
    <w:rsid w:val="00FC63E2"/>
    <w:rsid w:val="00FC6E4C"/>
    <w:rsid w:val="00FC7A80"/>
    <w:rsid w:val="00FD053B"/>
    <w:rsid w:val="00FD1945"/>
    <w:rsid w:val="00FD2C9F"/>
    <w:rsid w:val="00FD3D69"/>
    <w:rsid w:val="00FD4230"/>
    <w:rsid w:val="00FD5502"/>
    <w:rsid w:val="00FD591E"/>
    <w:rsid w:val="00FD67CF"/>
    <w:rsid w:val="00FD7517"/>
    <w:rsid w:val="00FD7B76"/>
    <w:rsid w:val="00FE0007"/>
    <w:rsid w:val="00FE1D9D"/>
    <w:rsid w:val="00FE4397"/>
    <w:rsid w:val="00FE4A22"/>
    <w:rsid w:val="00FE733B"/>
    <w:rsid w:val="00FE7A4C"/>
    <w:rsid w:val="00FE7BD7"/>
    <w:rsid w:val="00FE7D7D"/>
    <w:rsid w:val="00FF0480"/>
    <w:rsid w:val="00FF04F6"/>
    <w:rsid w:val="00FF0B48"/>
    <w:rsid w:val="00FF1582"/>
    <w:rsid w:val="00FF15AE"/>
    <w:rsid w:val="00FF2801"/>
    <w:rsid w:val="00FF383B"/>
    <w:rsid w:val="00FF3E16"/>
    <w:rsid w:val="00FF4543"/>
    <w:rsid w:val="00FF64F9"/>
    <w:rsid w:val="00FF691A"/>
    <w:rsid w:val="00FF74AF"/>
    <w:rsid w:val="00FF78A7"/>
    <w:rsid w:val="00FF7F6C"/>
    <w:rsid w:val="05381F6A"/>
    <w:rsid w:val="06230719"/>
    <w:rsid w:val="0D5843C5"/>
    <w:rsid w:val="10146793"/>
    <w:rsid w:val="1109AC08"/>
    <w:rsid w:val="19254423"/>
    <w:rsid w:val="1BA36E9D"/>
    <w:rsid w:val="1CE9F099"/>
    <w:rsid w:val="1D6B0D6E"/>
    <w:rsid w:val="20755133"/>
    <w:rsid w:val="20CE7233"/>
    <w:rsid w:val="24A3F219"/>
    <w:rsid w:val="25A44199"/>
    <w:rsid w:val="25E7A5D7"/>
    <w:rsid w:val="27634650"/>
    <w:rsid w:val="2906C24A"/>
    <w:rsid w:val="2F8CD166"/>
    <w:rsid w:val="304661EA"/>
    <w:rsid w:val="30E522BB"/>
    <w:rsid w:val="3134ED37"/>
    <w:rsid w:val="331B113E"/>
    <w:rsid w:val="33D5F24C"/>
    <w:rsid w:val="36935847"/>
    <w:rsid w:val="38CE36DE"/>
    <w:rsid w:val="39D2D18A"/>
    <w:rsid w:val="3D03131B"/>
    <w:rsid w:val="3DDC430E"/>
    <w:rsid w:val="3DE08C1D"/>
    <w:rsid w:val="3FB535CC"/>
    <w:rsid w:val="40D5B47C"/>
    <w:rsid w:val="46FFE16D"/>
    <w:rsid w:val="480AF128"/>
    <w:rsid w:val="49A6C189"/>
    <w:rsid w:val="4CFF7217"/>
    <w:rsid w:val="4D9CE687"/>
    <w:rsid w:val="51795082"/>
    <w:rsid w:val="51A2E27C"/>
    <w:rsid w:val="599E39C5"/>
    <w:rsid w:val="5A4909C1"/>
    <w:rsid w:val="5ABF5CAC"/>
    <w:rsid w:val="5E633186"/>
    <w:rsid w:val="60DD8E98"/>
    <w:rsid w:val="65A25E7D"/>
    <w:rsid w:val="6AAE1551"/>
    <w:rsid w:val="6B0721E3"/>
    <w:rsid w:val="6F3D332D"/>
    <w:rsid w:val="708EF686"/>
    <w:rsid w:val="7A970C21"/>
    <w:rsid w:val="7BBE83BE"/>
    <w:rsid w:val="7CF73F1C"/>
    <w:rsid w:val="7D3A3274"/>
    <w:rsid w:val="7D72091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B271F9A"/>
  <w15:chartTrackingRefBased/>
  <w15:docId w15:val="{7D154D49-FBAF-4958-96C5-D77D5980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599B"/>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455C"/>
    <w:pPr>
      <w:keepNext/>
      <w:ind w:firstLine="720"/>
      <w:outlineLvl w:val="1"/>
    </w:pPr>
    <w:rPr>
      <w:b/>
      <w:szCs w:val="22"/>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E2C8F"/>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599B"/>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173A3B"/>
    <w:rPr>
      <w:rFonts w:ascii="Times New Roman Bold" w:hAnsi="Times New Roman Bold"/>
      <w:b/>
      <w:caps/>
      <w:snapToGrid w:val="0"/>
      <w:kern w:val="28"/>
      <w:sz w:val="22"/>
    </w:rPr>
  </w:style>
  <w:style w:type="character" w:customStyle="1" w:styleId="documentbody">
    <w:name w:val="documentbody"/>
    <w:rsid w:val="00173A3B"/>
    <w:rPr>
      <w:rFonts w:cs="Times New Roman"/>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1"/>
    <w:link w:val="FootnoteText"/>
    <w:uiPriority w:val="99"/>
    <w:locked/>
    <w:rsid w:val="00223468"/>
  </w:style>
  <w:style w:type="paragraph" w:styleId="ListParagraph">
    <w:name w:val="List Paragraph"/>
    <w:basedOn w:val="Normal"/>
    <w:uiPriority w:val="34"/>
    <w:qFormat/>
    <w:rsid w:val="0018599B"/>
    <w:pPr>
      <w:widowControl/>
      <w:spacing w:after="160" w:line="256" w:lineRule="auto"/>
      <w:ind w:left="720"/>
      <w:contextualSpacing/>
    </w:pPr>
    <w:rPr>
      <w:rFonts w:ascii="Calibri" w:eastAsia="Calibri" w:hAnsi="Calibri"/>
      <w:snapToGrid/>
      <w:kern w:val="0"/>
      <w:szCs w:val="22"/>
    </w:rPr>
  </w:style>
  <w:style w:type="paragraph" w:customStyle="1" w:styleId="pf0">
    <w:name w:val="pf0"/>
    <w:basedOn w:val="Normal"/>
    <w:rsid w:val="0018599B"/>
    <w:pPr>
      <w:widowControl/>
      <w:spacing w:before="100" w:beforeAutospacing="1" w:after="100" w:afterAutospacing="1"/>
    </w:pPr>
    <w:rPr>
      <w:snapToGrid/>
      <w:kern w:val="0"/>
      <w:sz w:val="24"/>
      <w:szCs w:val="24"/>
    </w:rPr>
  </w:style>
  <w:style w:type="character" w:customStyle="1" w:styleId="ParaNumChar">
    <w:name w:val="ParaNum Char"/>
    <w:link w:val="ParaNum"/>
    <w:locked/>
    <w:rsid w:val="00062FE7"/>
    <w:rPr>
      <w:snapToGrid w:val="0"/>
      <w:kern w:val="28"/>
      <w:sz w:val="22"/>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rsid w:val="0018599B"/>
    <w:pPr>
      <w:widowControl/>
      <w:tabs>
        <w:tab w:val="num" w:pos="720"/>
        <w:tab w:val="left" w:pos="1080"/>
      </w:tabs>
      <w:spacing w:after="240"/>
      <w:ind w:firstLine="360"/>
    </w:pPr>
    <w:rPr>
      <w:snapToGrid/>
      <w:szCs w:val="22"/>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locked/>
    <w:rsid w:val="00062FE7"/>
    <w:rPr>
      <w:kern w:val="28"/>
      <w:sz w:val="22"/>
      <w:szCs w:val="22"/>
    </w:rPr>
  </w:style>
  <w:style w:type="paragraph" w:styleId="BodyText">
    <w:name w:val="Body Text"/>
    <w:basedOn w:val="Normal"/>
    <w:link w:val="BodyTextChar"/>
    <w:uiPriority w:val="1"/>
    <w:qFormat/>
    <w:rsid w:val="0018599B"/>
    <w:pPr>
      <w:autoSpaceDE w:val="0"/>
      <w:autoSpaceDN w:val="0"/>
    </w:pPr>
    <w:rPr>
      <w:snapToGrid/>
      <w:kern w:val="0"/>
      <w:sz w:val="24"/>
      <w:szCs w:val="24"/>
    </w:rPr>
  </w:style>
  <w:style w:type="character" w:customStyle="1" w:styleId="BodyTextChar">
    <w:name w:val="Body Text Char"/>
    <w:link w:val="BodyText"/>
    <w:uiPriority w:val="1"/>
    <w:rsid w:val="001C37F4"/>
    <w:rPr>
      <w:sz w:val="24"/>
      <w:szCs w:val="24"/>
    </w:rPr>
  </w:style>
  <w:style w:type="character" w:customStyle="1" w:styleId="heading">
    <w:name w:val="heading"/>
    <w:basedOn w:val="DefaultParagraphFont"/>
    <w:rsid w:val="0013548A"/>
  </w:style>
  <w:style w:type="character" w:styleId="UnresolvedMention">
    <w:name w:val="Unresolved Mention"/>
    <w:uiPriority w:val="99"/>
    <w:semiHidden/>
    <w:unhideWhenUsed/>
    <w:rsid w:val="00941855"/>
    <w:rPr>
      <w:color w:val="605E5C"/>
      <w:shd w:val="clear" w:color="auto" w:fill="E1DFDD"/>
    </w:rPr>
  </w:style>
  <w:style w:type="character" w:customStyle="1" w:styleId="chapeau">
    <w:name w:val="chapeau"/>
    <w:basedOn w:val="DefaultParagraphFont"/>
    <w:rsid w:val="0025477C"/>
  </w:style>
  <w:style w:type="character" w:customStyle="1" w:styleId="num">
    <w:name w:val="num"/>
    <w:basedOn w:val="DefaultParagraphFont"/>
    <w:rsid w:val="0025477C"/>
  </w:style>
  <w:style w:type="character" w:customStyle="1" w:styleId="contentpasted0">
    <w:name w:val="contentpasted0"/>
    <w:basedOn w:val="DefaultParagraphFont"/>
    <w:rsid w:val="00D7465A"/>
  </w:style>
  <w:style w:type="character" w:customStyle="1" w:styleId="markedcontent">
    <w:name w:val="markedcontent"/>
    <w:basedOn w:val="DefaultParagraphFont"/>
    <w:rsid w:val="002117E0"/>
  </w:style>
  <w:style w:type="character" w:styleId="FollowedHyperlink">
    <w:name w:val="FollowedHyperlink"/>
    <w:rsid w:val="00433000"/>
    <w:rPr>
      <w:color w:val="954F72"/>
      <w:u w:val="single"/>
    </w:rPr>
  </w:style>
  <w:style w:type="paragraph" w:styleId="Revision">
    <w:name w:val="Revision"/>
    <w:hidden/>
    <w:uiPriority w:val="99"/>
    <w:semiHidden/>
    <w:rsid w:val="00F34939"/>
    <w:rPr>
      <w:snapToGrid w:val="0"/>
      <w:kern w:val="28"/>
      <w:sz w:val="22"/>
    </w:rPr>
  </w:style>
  <w:style w:type="character" w:styleId="CommentReference">
    <w:name w:val="annotation reference"/>
    <w:basedOn w:val="DefaultParagraphFont"/>
    <w:rsid w:val="00E8549D"/>
    <w:rPr>
      <w:sz w:val="16"/>
      <w:szCs w:val="16"/>
    </w:rPr>
  </w:style>
  <w:style w:type="paragraph" w:styleId="CommentText">
    <w:name w:val="annotation text"/>
    <w:basedOn w:val="Normal"/>
    <w:link w:val="CommentTextChar"/>
    <w:rsid w:val="00E8549D"/>
    <w:rPr>
      <w:sz w:val="20"/>
    </w:rPr>
  </w:style>
  <w:style w:type="character" w:customStyle="1" w:styleId="CommentTextChar">
    <w:name w:val="Comment Text Char"/>
    <w:basedOn w:val="DefaultParagraphFont"/>
    <w:link w:val="CommentText"/>
    <w:rsid w:val="00E8549D"/>
    <w:rPr>
      <w:snapToGrid w:val="0"/>
      <w:kern w:val="28"/>
    </w:rPr>
  </w:style>
  <w:style w:type="paragraph" w:styleId="CommentSubject">
    <w:name w:val="annotation subject"/>
    <w:basedOn w:val="CommentText"/>
    <w:next w:val="CommentText"/>
    <w:link w:val="CommentSubjectChar"/>
    <w:rsid w:val="00E8549D"/>
    <w:rPr>
      <w:b/>
      <w:bCs/>
    </w:rPr>
  </w:style>
  <w:style w:type="character" w:customStyle="1" w:styleId="CommentSubjectChar">
    <w:name w:val="Comment Subject Char"/>
    <w:basedOn w:val="CommentTextChar"/>
    <w:link w:val="CommentSubject"/>
    <w:rsid w:val="00E8549D"/>
    <w:rPr>
      <w:b/>
      <w:bCs/>
      <w:snapToGrid w:val="0"/>
      <w:kern w:val="28"/>
    </w:rPr>
  </w:style>
  <w:style w:type="character" w:customStyle="1" w:styleId="Date1">
    <w:name w:val="Date1"/>
    <w:basedOn w:val="DefaultParagraphFont"/>
    <w:rsid w:val="00F23910"/>
  </w:style>
  <w:style w:type="character" w:customStyle="1" w:styleId="costarpage">
    <w:name w:val="co_starpage"/>
    <w:basedOn w:val="DefaultParagraphFont"/>
    <w:rsid w:val="008874C4"/>
  </w:style>
  <w:style w:type="paragraph" w:styleId="NormalWeb">
    <w:name w:val="Normal (Web)"/>
    <w:basedOn w:val="Normal"/>
    <w:uiPriority w:val="99"/>
    <w:rsid w:val="006B5DBD"/>
    <w:rPr>
      <w:sz w:val="24"/>
      <w:szCs w:val="24"/>
    </w:rPr>
  </w:style>
  <w:style w:type="paragraph" w:customStyle="1" w:styleId="Default">
    <w:name w:val="Default"/>
    <w:rsid w:val="0018599B"/>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unhideWhenUsed/>
    <w:rsid w:val="0018599B"/>
    <w:pPr>
      <w:widowControl/>
    </w:pPr>
    <w:rPr>
      <w:rFonts w:ascii="Tahoma" w:eastAsia="Calibri" w:hAnsi="Tahoma" w:cs="Tahoma"/>
      <w:snapToGrid/>
      <w:kern w:val="0"/>
      <w:sz w:val="16"/>
      <w:szCs w:val="16"/>
    </w:rPr>
  </w:style>
  <w:style w:type="character" w:customStyle="1" w:styleId="BalloonTextChar">
    <w:name w:val="Balloon Text Char"/>
    <w:basedOn w:val="DefaultParagraphFont"/>
    <w:link w:val="BalloonText"/>
    <w:uiPriority w:val="99"/>
    <w:rsid w:val="0018599B"/>
    <w:rPr>
      <w:rFonts w:ascii="Tahoma" w:eastAsia="Calibri" w:hAnsi="Tahoma" w:cs="Tahoma"/>
      <w:sz w:val="16"/>
      <w:szCs w:val="16"/>
    </w:rPr>
  </w:style>
  <w:style w:type="character" w:customStyle="1" w:styleId="cf01">
    <w:name w:val="cf01"/>
    <w:rsid w:val="0018599B"/>
    <w:rPr>
      <w:rFonts w:ascii="Segoe UI" w:hAnsi="Segoe UI" w:cs="Segoe UI" w:hint="default"/>
    </w:rPr>
  </w:style>
  <w:style w:type="character" w:customStyle="1" w:styleId="cf11">
    <w:name w:val="cf11"/>
    <w:rsid w:val="0018599B"/>
    <w:rPr>
      <w:rFonts w:ascii="Segoe UI" w:hAnsi="Segoe UI" w:cs="Segoe UI" w:hint="default"/>
      <w:i/>
      <w:iCs/>
    </w:rPr>
  </w:style>
  <w:style w:type="character" w:customStyle="1" w:styleId="Heading3Char">
    <w:name w:val="Heading 3 Char"/>
    <w:basedOn w:val="DefaultParagraphFont"/>
    <w:link w:val="Heading3"/>
    <w:rsid w:val="00E53D9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wireless/universal-licensing-system" TargetMode="External" /><Relationship Id="rId10" Type="http://schemas.openxmlformats.org/officeDocument/2006/relationships/hyperlink" Target="https://urgentcomm.com/2023/04/04/att-says-it-completed-five-year-firstnet-buildout-by-march-30-contractual-deadline/" TargetMode="External" /><Relationship Id="rId11" Type="http://schemas.openxmlformats.org/officeDocument/2006/relationships/hyperlink" Target="https://www.gao.gov/assets/gao-20-346.pdf" TargetMode="External" /><Relationship Id="rId12" Type="http://schemas.openxmlformats.org/officeDocument/2006/relationships/hyperlink" Target="https://www.nist.gov/blogs/blogrige/are-change-management-continuous-improvement-and-innovation-same" TargetMode="External" /><Relationship Id="rId13" Type="http://schemas.openxmlformats.org/officeDocument/2006/relationships/hyperlink" Target="https://www.nist.gov/cyberframework/online-learning/five-functions" TargetMode="External" /><Relationship Id="rId14" Type="http://schemas.openxmlformats.org/officeDocument/2006/relationships/hyperlink" Target="https://www.oig.doc.gov/OIGPublications/OIG-22-011-I.pdf" TargetMode="External" /><Relationship Id="rId2" Type="http://schemas.openxmlformats.org/officeDocument/2006/relationships/hyperlink" Target="https://wireless2.fcc.gov/UlsEntry/attachments/attachmentViewRD.jsp;ATTACHMENTS=MbTKk2yJFQK5gCbxvTr826n12LvG7cMyBhBjnK3DDldLvk4Kds2K!-274084681!-2145991326?applType=search&amp;fileKey=1789713459&amp;attachmentKey=21560049&amp;attachmentInd=applAttach" TargetMode="External" /><Relationship Id="rId3" Type="http://schemas.openxmlformats.org/officeDocument/2006/relationships/hyperlink" Target="https://docs.fcc.gov/public/attachments/DA-22-882A1.pdf" TargetMode="External" /><Relationship Id="rId4" Type="http://schemas.openxmlformats.org/officeDocument/2006/relationships/hyperlink" Target="https://wireless2.fcc.gov/UlsEntry/attachments/attachmentViewRD.jsp;ATTACHMENTS=vpRxkCTRLCQq1VYksrppJ2lPLQtc9CtLqXlgW4VY2P27BRcvq1yv!-274084681!-2145991326?applType=search&amp;fileKey=2082497552&amp;attachmentKey=21684027&amp;attachmentInd=applAttach" TargetMode="External" /><Relationship Id="rId5" Type="http://schemas.openxmlformats.org/officeDocument/2006/relationships/hyperlink" Target="https://wireless2.fcc.gov/UlsEntry/attachments/attachmentViewRD.jsp?applType=search&amp;fileKey=1822875878&amp;attachmentKey=21703435&amp;attachmentInd=applAttach" TargetMode="External" /><Relationship Id="rId6" Type="http://schemas.openxmlformats.org/officeDocument/2006/relationships/hyperlink" Target="https://www.firstnet.gov/sites/default/files/Board%20Resolution%2059%20on%20PSAC%20Charter_0.pdf" TargetMode="External" /><Relationship Id="rId7" Type="http://schemas.openxmlformats.org/officeDocument/2006/relationships/hyperlink" Target="https://www.firstnet.gov/sites/default/files/FirstNetAuthority_AnnualReport_FY2021_Final.pdf?file=1&amp;type=node&amp;id=2051&amp;force=" TargetMode="External" /><Relationship Id="rId8" Type="http://schemas.openxmlformats.org/officeDocument/2006/relationships/hyperlink" Target="https://wireless2.fcc.gov/UlsEntry/attachments/attachmentViewRD.jsp;ATTACHMENTS=LplSk2KYGlYkpjFY6nkvvhdBdvh51SYHNTGwDkVQnpDW8YxBTQQ2!-2145991326!-274084681?applType=search&amp;fileKey=1310689983&amp;attachmentKey=21602764&amp;attachmentInd=applAttach" TargetMode="External" /><Relationship Id="rId9" Type="http://schemas.openxmlformats.org/officeDocument/2006/relationships/hyperlink" Target="https://www.firstnet.gov/network/TT/firstnet-cor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